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07" w:rsidRDefault="00525A07" w:rsidP="00067BA1">
      <w:pPr>
        <w:jc w:val="center"/>
        <w:rPr>
          <w:b/>
        </w:rPr>
      </w:pPr>
      <w:bookmarkStart w:id="0" w:name="_GoBack"/>
      <w:bookmarkEnd w:id="0"/>
    </w:p>
    <w:p w:rsidR="00E706E9" w:rsidRDefault="00E706E9" w:rsidP="00067BA1">
      <w:pPr>
        <w:jc w:val="center"/>
        <w:rPr>
          <w:b/>
          <w:sz w:val="32"/>
          <w:szCs w:val="32"/>
        </w:rPr>
      </w:pPr>
      <w:r w:rsidRPr="00D152AD">
        <w:rPr>
          <w:b/>
          <w:sz w:val="32"/>
          <w:szCs w:val="32"/>
        </w:rPr>
        <w:t>NOTAS A LOS ESTADOS FINANCIEROS</w:t>
      </w:r>
    </w:p>
    <w:p w:rsidR="00E706E9" w:rsidRPr="00C4189E" w:rsidRDefault="00E706E9" w:rsidP="00C4189E">
      <w:pPr>
        <w:jc w:val="both"/>
      </w:pPr>
      <w:r w:rsidRPr="00C4189E">
        <w:t>De conformidad al artículo 46, fracción I, inciso e) y 49 de la Ley General d</w:t>
      </w:r>
      <w:r w:rsidR="00C4189E" w:rsidRPr="00C4189E">
        <w:t>e Contabilidad Gu</w:t>
      </w:r>
      <w:r w:rsidRPr="00C4189E">
        <w:t>bernamental,</w:t>
      </w:r>
      <w:r w:rsidR="00C4189E" w:rsidRPr="00C4189E">
        <w:t xml:space="preserve"> así como a la normatividad emitida por el Consejo Nacional de Armonización Contable, a continuación se presentan las notas a los estados financieros correspon</w:t>
      </w:r>
      <w:r w:rsidR="00A053FF">
        <w:t xml:space="preserve">dientes al </w:t>
      </w:r>
      <w:r w:rsidR="00481E08">
        <w:t>30 de Junio  2022</w:t>
      </w:r>
      <w:r w:rsidR="00C4189E" w:rsidRPr="00C4189E">
        <w:t>, con los siguientes apartados:</w:t>
      </w:r>
    </w:p>
    <w:p w:rsidR="00E706E9" w:rsidRPr="00E706E9" w:rsidRDefault="00E706E9" w:rsidP="00E706E9">
      <w:pPr>
        <w:ind w:left="360"/>
        <w:jc w:val="center"/>
        <w:rPr>
          <w:b/>
        </w:rPr>
      </w:pPr>
    </w:p>
    <w:p w:rsidR="005A46B9" w:rsidRPr="00BB60D1" w:rsidRDefault="005A46B9" w:rsidP="00A53639">
      <w:pPr>
        <w:pStyle w:val="Prrafodelista"/>
        <w:numPr>
          <w:ilvl w:val="2"/>
          <w:numId w:val="16"/>
        </w:numPr>
        <w:jc w:val="center"/>
        <w:rPr>
          <w:b/>
          <w:sz w:val="28"/>
          <w:szCs w:val="28"/>
        </w:rPr>
      </w:pPr>
      <w:r w:rsidRPr="00BB60D1">
        <w:rPr>
          <w:b/>
          <w:sz w:val="28"/>
          <w:szCs w:val="28"/>
        </w:rPr>
        <w:t>NOTAS DE DESGLOS</w:t>
      </w:r>
      <w:r w:rsidR="00443129" w:rsidRPr="00BB60D1">
        <w:rPr>
          <w:b/>
          <w:sz w:val="28"/>
          <w:szCs w:val="28"/>
        </w:rPr>
        <w:t>E</w:t>
      </w:r>
    </w:p>
    <w:p w:rsidR="005A46B9" w:rsidRDefault="005A46B9" w:rsidP="005A46B9">
      <w:pPr>
        <w:pStyle w:val="Prrafodelista"/>
      </w:pPr>
    </w:p>
    <w:p w:rsidR="005A46B9" w:rsidRPr="001E4931" w:rsidRDefault="00A53639" w:rsidP="005A46B9">
      <w:pPr>
        <w:jc w:val="both"/>
        <w:rPr>
          <w:b/>
        </w:rPr>
      </w:pPr>
      <w:r>
        <w:rPr>
          <w:b/>
        </w:rPr>
        <w:t>1.2.1.1</w:t>
      </w:r>
      <w:r w:rsidR="005A46B9" w:rsidRPr="001E4931">
        <w:rPr>
          <w:b/>
        </w:rPr>
        <w:t>.- NOTAS AL ESTADO DE SITUACION FINANCIERA</w:t>
      </w:r>
    </w:p>
    <w:p w:rsidR="005A46B9" w:rsidRPr="0025576D" w:rsidRDefault="00C31D95" w:rsidP="005A46B9">
      <w:pPr>
        <w:jc w:val="both"/>
        <w:rPr>
          <w:b/>
        </w:rPr>
      </w:pPr>
      <w:r w:rsidRPr="0025576D">
        <w:rPr>
          <w:b/>
        </w:rPr>
        <w:t>ACTIVO.</w:t>
      </w:r>
    </w:p>
    <w:p w:rsidR="005A46B9" w:rsidRDefault="00C31D95" w:rsidP="005A46B9">
      <w:pPr>
        <w:jc w:val="both"/>
        <w:rPr>
          <w:b/>
        </w:rPr>
      </w:pPr>
      <w:r>
        <w:rPr>
          <w:b/>
        </w:rPr>
        <w:t>EFECTIVO Y EQUIVALENTES</w:t>
      </w:r>
    </w:p>
    <w:p w:rsidR="005A46B9" w:rsidRDefault="005A46B9" w:rsidP="005A46B9">
      <w:pPr>
        <w:jc w:val="both"/>
      </w:pPr>
      <w:r>
        <w:t>El saldo en bancos por la cantidad de $</w:t>
      </w:r>
      <w:r w:rsidR="00481E08">
        <w:t xml:space="preserve"> 13’412,002.90</w:t>
      </w:r>
      <w:r w:rsidR="00BD2652">
        <w:t xml:space="preserve"> (TRECE</w:t>
      </w:r>
      <w:r w:rsidR="002179BB">
        <w:t xml:space="preserve"> </w:t>
      </w:r>
      <w:r w:rsidR="00481E08">
        <w:t>MILLONES CUATROCIENTOS  DOCE MIL DOS PESOS 90</w:t>
      </w:r>
      <w:r w:rsidR="007E59DB">
        <w:t xml:space="preserve"> </w:t>
      </w:r>
      <w:r w:rsidR="00960D53">
        <w:t>/100 M.N.</w:t>
      </w:r>
      <w:r>
        <w:t>), el cual estará disponible para las nuevas solicitudes de crédito de las secciones sindicales 20 y 49 del SNTE., una vez que estas solicitudes de crédito reúnan los requisitos establecidos en las Reglas de Operación del Fideicomiso para el Programa Especial de Financiamiento a la Vivienda para el Magisterio establecido por el FOMA Nacional.</w:t>
      </w:r>
    </w:p>
    <w:p w:rsidR="005A46B9" w:rsidRDefault="005A46B9" w:rsidP="005A46B9">
      <w:pPr>
        <w:jc w:val="both"/>
      </w:pPr>
    </w:p>
    <w:p w:rsidR="00C4189E" w:rsidRDefault="00C31D95" w:rsidP="005A46B9">
      <w:pPr>
        <w:jc w:val="both"/>
        <w:rPr>
          <w:b/>
        </w:rPr>
      </w:pPr>
      <w:r w:rsidRPr="001E4931">
        <w:rPr>
          <w:b/>
        </w:rPr>
        <w:t>DERECHOS A RECIBIR EFECTIVO Y EQUIVALENTES Y BIENES Y SERVICIOS A RECIBIR.</w:t>
      </w:r>
    </w:p>
    <w:p w:rsidR="005A46B9" w:rsidRDefault="00C4189E" w:rsidP="005A46B9">
      <w:pPr>
        <w:jc w:val="both"/>
        <w:rPr>
          <w:b/>
        </w:rPr>
      </w:pPr>
      <w:r>
        <w:t>El Fideicomiso FOVIMNAY al cierre del ejercicio no cuenta con derechos a recibir bienes o servicios.</w:t>
      </w:r>
      <w:r w:rsidR="00904188">
        <w:rPr>
          <w:b/>
        </w:rPr>
        <w:t xml:space="preserve"> NO APLICA.</w:t>
      </w:r>
    </w:p>
    <w:p w:rsidR="00DF7238" w:rsidRPr="00C56279" w:rsidRDefault="00DF7238" w:rsidP="005A46B9">
      <w:pPr>
        <w:jc w:val="both"/>
        <w:rPr>
          <w:b/>
        </w:rPr>
      </w:pPr>
    </w:p>
    <w:p w:rsidR="00C4189E" w:rsidRDefault="0025576D" w:rsidP="005A46B9">
      <w:pPr>
        <w:jc w:val="both"/>
        <w:rPr>
          <w:b/>
        </w:rPr>
      </w:pPr>
      <w:r w:rsidRPr="001E4931">
        <w:rPr>
          <w:b/>
        </w:rPr>
        <w:t>BIENES DISPONIBLES PARA SU TRANSFORMACIÓN O CONSUMO (INVENTARIOS).</w:t>
      </w:r>
    </w:p>
    <w:p w:rsidR="005A46B9" w:rsidRDefault="00C4189E" w:rsidP="005A46B9">
      <w:pPr>
        <w:jc w:val="both"/>
        <w:rPr>
          <w:b/>
        </w:rPr>
      </w:pPr>
      <w:r>
        <w:t>El Fideicomiso FOVIMNAY no cuenta con saldos en su cuenta de Inventarios para transformación o consumo.</w:t>
      </w:r>
      <w:r w:rsidR="0025576D" w:rsidRPr="001E4931">
        <w:rPr>
          <w:b/>
        </w:rPr>
        <w:t xml:space="preserve"> NO APLICA.</w:t>
      </w:r>
    </w:p>
    <w:p w:rsidR="000908B9" w:rsidRDefault="000908B9" w:rsidP="005A46B9">
      <w:pPr>
        <w:jc w:val="both"/>
        <w:rPr>
          <w:b/>
        </w:rPr>
      </w:pPr>
    </w:p>
    <w:p w:rsidR="00C4189E" w:rsidRPr="00C4189E" w:rsidRDefault="00C4189E" w:rsidP="005A46B9">
      <w:pPr>
        <w:jc w:val="both"/>
      </w:pPr>
      <w:r>
        <w:t xml:space="preserve">El Fideicomiso FOVIMNAY no cuenta con saldos en su cuenta de Almacén para su transformación o consumo. </w:t>
      </w:r>
      <w:r w:rsidRPr="00C4189E">
        <w:rPr>
          <w:b/>
        </w:rPr>
        <w:t>NO APLICA.</w:t>
      </w:r>
    </w:p>
    <w:p w:rsidR="00DF7238" w:rsidRPr="00C56279" w:rsidRDefault="00DF7238" w:rsidP="005A46B9">
      <w:pPr>
        <w:jc w:val="both"/>
        <w:rPr>
          <w:b/>
        </w:rPr>
      </w:pPr>
    </w:p>
    <w:p w:rsidR="00E94242" w:rsidRDefault="00E94242" w:rsidP="005A46B9">
      <w:pPr>
        <w:jc w:val="both"/>
        <w:rPr>
          <w:b/>
        </w:rPr>
      </w:pPr>
    </w:p>
    <w:p w:rsidR="003F732B" w:rsidRDefault="003F732B" w:rsidP="005A46B9">
      <w:pPr>
        <w:jc w:val="both"/>
        <w:rPr>
          <w:b/>
        </w:rPr>
      </w:pPr>
    </w:p>
    <w:p w:rsidR="00C4189E" w:rsidRDefault="00C31D95" w:rsidP="005A46B9">
      <w:pPr>
        <w:jc w:val="both"/>
        <w:rPr>
          <w:b/>
        </w:rPr>
      </w:pPr>
      <w:r w:rsidRPr="00531125">
        <w:rPr>
          <w:b/>
        </w:rPr>
        <w:lastRenderedPageBreak/>
        <w:t>INVERSIONES FINANCIERAS.</w:t>
      </w:r>
    </w:p>
    <w:p w:rsidR="005A46B9" w:rsidRDefault="00C4189E" w:rsidP="005A46B9">
      <w:pPr>
        <w:jc w:val="both"/>
        <w:rPr>
          <w:b/>
        </w:rPr>
      </w:pPr>
      <w:r>
        <w:t>El Fideicomiso FOVIMAY no cuenta con Inversiones Financieras.</w:t>
      </w:r>
      <w:r w:rsidR="00904188">
        <w:rPr>
          <w:b/>
        </w:rPr>
        <w:t xml:space="preserve"> NO APLICA.</w:t>
      </w:r>
    </w:p>
    <w:p w:rsidR="00DF7238" w:rsidRPr="00C56279" w:rsidRDefault="00DF7238" w:rsidP="005A46B9">
      <w:pPr>
        <w:jc w:val="both"/>
        <w:rPr>
          <w:b/>
        </w:rPr>
      </w:pPr>
    </w:p>
    <w:p w:rsidR="005A46B9" w:rsidRPr="001E4931" w:rsidRDefault="00C31D95" w:rsidP="005A46B9">
      <w:pPr>
        <w:jc w:val="both"/>
        <w:rPr>
          <w:b/>
        </w:rPr>
      </w:pPr>
      <w:r w:rsidRPr="001E4931">
        <w:rPr>
          <w:b/>
        </w:rPr>
        <w:t>BIENES MUEBLES, I</w:t>
      </w:r>
      <w:r w:rsidR="00904188">
        <w:rPr>
          <w:b/>
        </w:rPr>
        <w:t xml:space="preserve">NMUEBLES E INTANGIBLE. </w:t>
      </w:r>
    </w:p>
    <w:p w:rsidR="000A7000" w:rsidRPr="001F3D31" w:rsidRDefault="001F3D31" w:rsidP="005A46B9">
      <w:pPr>
        <w:jc w:val="both"/>
      </w:pPr>
      <w:r>
        <w:t xml:space="preserve">El Fideicomiso FOVIMNAY no cuenta con Bienes Muebles, Inmuebles E Intangibles. </w:t>
      </w:r>
      <w:r w:rsidRPr="001F3D31">
        <w:rPr>
          <w:b/>
        </w:rPr>
        <w:t>NO APLICA.</w:t>
      </w:r>
    </w:p>
    <w:p w:rsidR="00005FF2" w:rsidRDefault="00005FF2" w:rsidP="005A46B9">
      <w:pPr>
        <w:jc w:val="both"/>
        <w:rPr>
          <w:b/>
        </w:rPr>
      </w:pPr>
    </w:p>
    <w:p w:rsidR="000A7000" w:rsidRPr="001E4931" w:rsidRDefault="00005FF2" w:rsidP="005A46B9">
      <w:pPr>
        <w:jc w:val="both"/>
        <w:rPr>
          <w:b/>
        </w:rPr>
      </w:pPr>
      <w:r>
        <w:t>En el Fideicomiso FOVIMNAY no se tienen bienes inmuebles.</w:t>
      </w:r>
      <w:r w:rsidR="000A7000">
        <w:rPr>
          <w:b/>
        </w:rPr>
        <w:t xml:space="preserve"> NO APLICA</w:t>
      </w:r>
    </w:p>
    <w:p w:rsidR="00005FF2" w:rsidRDefault="000A7000" w:rsidP="005A46B9">
      <w:pPr>
        <w:jc w:val="both"/>
        <w:rPr>
          <w:b/>
        </w:rPr>
      </w:pPr>
      <w:r>
        <w:rPr>
          <w:b/>
        </w:rPr>
        <w:t>Activos intangibles y diferidos.</w:t>
      </w:r>
    </w:p>
    <w:p w:rsidR="00DF7238" w:rsidRDefault="00005FF2" w:rsidP="005A46B9">
      <w:pPr>
        <w:jc w:val="both"/>
        <w:rPr>
          <w:b/>
        </w:rPr>
      </w:pPr>
      <w:r>
        <w:t>En el Fideicomiso FOVIMNAY no se tiene activos intangibles y diferidos.</w:t>
      </w:r>
      <w:r w:rsidR="000A7000">
        <w:rPr>
          <w:b/>
        </w:rPr>
        <w:t xml:space="preserve"> NO APLICA.</w:t>
      </w:r>
    </w:p>
    <w:p w:rsidR="005A46B9" w:rsidRPr="001E4931" w:rsidRDefault="000A7000" w:rsidP="005A46B9">
      <w:pPr>
        <w:jc w:val="both"/>
        <w:rPr>
          <w:b/>
        </w:rPr>
      </w:pPr>
      <w:r>
        <w:rPr>
          <w:b/>
        </w:rPr>
        <w:t xml:space="preserve"> </w:t>
      </w:r>
    </w:p>
    <w:p w:rsidR="00005FF2" w:rsidRDefault="00C31D95" w:rsidP="005A46B9">
      <w:pPr>
        <w:jc w:val="both"/>
        <w:rPr>
          <w:b/>
        </w:rPr>
      </w:pPr>
      <w:r w:rsidRPr="001E4931">
        <w:rPr>
          <w:b/>
        </w:rPr>
        <w:t>ESTIMACIONES Y DETERIOROS.</w:t>
      </w:r>
    </w:p>
    <w:p w:rsidR="005A46B9" w:rsidRPr="001E4931" w:rsidRDefault="00005FF2" w:rsidP="005A46B9">
      <w:pPr>
        <w:jc w:val="both"/>
        <w:rPr>
          <w:b/>
        </w:rPr>
      </w:pPr>
      <w:r>
        <w:t xml:space="preserve">En el Fideicomiso FOVIMNAY no se tienen estimaciones y deterioros. </w:t>
      </w:r>
      <w:r w:rsidR="00C31D95" w:rsidRPr="001E4931">
        <w:rPr>
          <w:b/>
        </w:rPr>
        <w:t>NO APLICA.</w:t>
      </w:r>
    </w:p>
    <w:p w:rsidR="005A46B9" w:rsidRDefault="005A46B9" w:rsidP="000A7000"/>
    <w:p w:rsidR="00005FF2" w:rsidRDefault="00C31D95" w:rsidP="005A46B9">
      <w:pPr>
        <w:jc w:val="both"/>
        <w:rPr>
          <w:b/>
        </w:rPr>
      </w:pPr>
      <w:r w:rsidRPr="005C46AB">
        <w:rPr>
          <w:b/>
        </w:rPr>
        <w:t>OTROS ACTIVOS.</w:t>
      </w:r>
    </w:p>
    <w:p w:rsidR="005A46B9" w:rsidRDefault="00005FF2" w:rsidP="005A46B9">
      <w:pPr>
        <w:jc w:val="both"/>
        <w:rPr>
          <w:b/>
        </w:rPr>
      </w:pPr>
      <w:r>
        <w:t>En el Fideicomiso FOVIMNAY no se tienen otros activos.</w:t>
      </w:r>
      <w:r w:rsidR="00C31D95" w:rsidRPr="005C46AB">
        <w:rPr>
          <w:b/>
        </w:rPr>
        <w:t xml:space="preserve"> NO APLICA.</w:t>
      </w:r>
    </w:p>
    <w:p w:rsidR="00DF7238" w:rsidRPr="000A7000" w:rsidRDefault="00DF7238" w:rsidP="005A46B9">
      <w:pPr>
        <w:jc w:val="both"/>
        <w:rPr>
          <w:b/>
        </w:rPr>
      </w:pPr>
    </w:p>
    <w:p w:rsidR="00D152AD" w:rsidRDefault="00D152AD" w:rsidP="005A46B9">
      <w:pPr>
        <w:jc w:val="both"/>
        <w:rPr>
          <w:b/>
        </w:rPr>
      </w:pPr>
    </w:p>
    <w:p w:rsidR="00D152AD" w:rsidRDefault="00D152AD" w:rsidP="005A46B9">
      <w:pPr>
        <w:jc w:val="both"/>
        <w:rPr>
          <w:b/>
        </w:rPr>
      </w:pPr>
    </w:p>
    <w:p w:rsidR="00D152AD" w:rsidRDefault="00D152AD" w:rsidP="005A46B9">
      <w:pPr>
        <w:jc w:val="both"/>
        <w:rPr>
          <w:b/>
        </w:rPr>
      </w:pPr>
    </w:p>
    <w:p w:rsidR="00D152AD" w:rsidRDefault="00D152AD"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1F3D31" w:rsidRDefault="001F3D31" w:rsidP="005A46B9">
      <w:pPr>
        <w:jc w:val="both"/>
        <w:rPr>
          <w:b/>
        </w:rPr>
      </w:pPr>
    </w:p>
    <w:p w:rsidR="00BD2652" w:rsidRDefault="00BD2652" w:rsidP="005A46B9">
      <w:pPr>
        <w:jc w:val="both"/>
        <w:rPr>
          <w:b/>
        </w:rPr>
      </w:pPr>
    </w:p>
    <w:p w:rsidR="005A46B9" w:rsidRDefault="0025576D" w:rsidP="005A46B9">
      <w:pPr>
        <w:jc w:val="both"/>
        <w:rPr>
          <w:b/>
        </w:rPr>
      </w:pPr>
      <w:r w:rsidRPr="00384733">
        <w:rPr>
          <w:b/>
        </w:rPr>
        <w:t>PASIVO</w:t>
      </w:r>
    </w:p>
    <w:p w:rsidR="005A46B9" w:rsidRPr="00384733" w:rsidRDefault="005A46B9" w:rsidP="005A46B9">
      <w:pPr>
        <w:jc w:val="both"/>
      </w:pPr>
    </w:p>
    <w:p w:rsidR="0025576D" w:rsidRPr="00531125" w:rsidRDefault="0025576D" w:rsidP="005A46B9">
      <w:pPr>
        <w:jc w:val="both"/>
        <w:rPr>
          <w:b/>
        </w:rPr>
      </w:pPr>
      <w:r w:rsidRPr="00531125">
        <w:rPr>
          <w:b/>
        </w:rPr>
        <w:t>Relación de cuentas y documentos por pagar.</w:t>
      </w:r>
    </w:p>
    <w:p w:rsidR="005A46B9" w:rsidRDefault="00481E08" w:rsidP="005A46B9">
      <w:pPr>
        <w:jc w:val="both"/>
      </w:pPr>
      <w:r>
        <w:t>Al 30 de Junio 2022</w:t>
      </w:r>
      <w:r w:rsidR="00417ED7">
        <w:t xml:space="preserve">, </w:t>
      </w:r>
      <w:r w:rsidR="00005FF2">
        <w:t>d</w:t>
      </w:r>
      <w:r w:rsidR="005A46B9">
        <w:t>e las cuentas por pagar, tenemos la siguiente relación de descuentos excedid</w:t>
      </w:r>
      <w:r w:rsidR="00660927">
        <w:t>os por la cantidad de $37,816.81</w:t>
      </w:r>
      <w:r w:rsidR="005A46B9">
        <w:t xml:space="preserve"> (TREINTA </w:t>
      </w:r>
      <w:r w:rsidR="00660927">
        <w:t xml:space="preserve">Y SIETE </w:t>
      </w:r>
      <w:r w:rsidR="00FA4EA6">
        <w:t xml:space="preserve"> MIL</w:t>
      </w:r>
      <w:r w:rsidR="00660927">
        <w:t xml:space="preserve"> OCHOCIENTOS DIESISEIS PESOS 81</w:t>
      </w:r>
      <w:r w:rsidR="005A46B9">
        <w:t>/100 M.N.), que se hicie</w:t>
      </w:r>
      <w:r w:rsidR="00384BFD">
        <w:t>ron a los siguientes profesores y que está pendiente hacer su devolución:</w:t>
      </w:r>
    </w:p>
    <w:p w:rsidR="005A46B9" w:rsidRDefault="005A46B9" w:rsidP="005A46B9">
      <w:pPr>
        <w:jc w:val="both"/>
      </w:pPr>
    </w:p>
    <w:p w:rsidR="005A46B9" w:rsidRDefault="005A46B9" w:rsidP="005A46B9">
      <w:pPr>
        <w:pStyle w:val="Prrafodelista"/>
        <w:numPr>
          <w:ilvl w:val="0"/>
          <w:numId w:val="3"/>
        </w:numPr>
        <w:jc w:val="both"/>
      </w:pPr>
      <w:r>
        <w:t>Sambrano Galindo Norma Griselda----------          $    5,600.00</w:t>
      </w:r>
    </w:p>
    <w:p w:rsidR="005A46B9" w:rsidRDefault="005A46B9" w:rsidP="005A46B9">
      <w:pPr>
        <w:pStyle w:val="Prrafodelista"/>
        <w:numPr>
          <w:ilvl w:val="0"/>
          <w:numId w:val="3"/>
        </w:numPr>
        <w:jc w:val="both"/>
      </w:pPr>
      <w:r>
        <w:t>De Los Santos Reyes Elpidia--------------------                3,900.00</w:t>
      </w:r>
    </w:p>
    <w:p w:rsidR="005A46B9" w:rsidRDefault="005A46B9" w:rsidP="005A46B9">
      <w:pPr>
        <w:pStyle w:val="Prrafodelista"/>
        <w:numPr>
          <w:ilvl w:val="0"/>
          <w:numId w:val="3"/>
        </w:numPr>
        <w:jc w:val="both"/>
      </w:pPr>
      <w:r>
        <w:t>Ibarra Carlos Silvia--------------------------------                   375.00</w:t>
      </w:r>
    </w:p>
    <w:p w:rsidR="005A46B9" w:rsidRDefault="005A46B9" w:rsidP="005A46B9">
      <w:pPr>
        <w:pStyle w:val="Prrafodelista"/>
        <w:numPr>
          <w:ilvl w:val="0"/>
          <w:numId w:val="3"/>
        </w:numPr>
        <w:jc w:val="both"/>
      </w:pPr>
      <w:r>
        <w:t>Carrillo Leos Luis-----------------------------------                  345.00</w:t>
      </w:r>
    </w:p>
    <w:p w:rsidR="005A46B9" w:rsidRDefault="005A46B9" w:rsidP="005A46B9">
      <w:pPr>
        <w:pStyle w:val="Prrafodelista"/>
        <w:numPr>
          <w:ilvl w:val="0"/>
          <w:numId w:val="3"/>
        </w:numPr>
        <w:jc w:val="both"/>
      </w:pPr>
      <w:r>
        <w:t>No identificados------------------------------------            11,500.00</w:t>
      </w:r>
    </w:p>
    <w:p w:rsidR="005A46B9" w:rsidRDefault="005A46B9" w:rsidP="005A46B9">
      <w:pPr>
        <w:pStyle w:val="Prrafodelista"/>
        <w:numPr>
          <w:ilvl w:val="0"/>
          <w:numId w:val="3"/>
        </w:numPr>
        <w:jc w:val="both"/>
      </w:pPr>
      <w:r>
        <w:t>Castillo García Blanca------------------------------             1,000.00</w:t>
      </w:r>
    </w:p>
    <w:p w:rsidR="005A46B9" w:rsidRDefault="005A46B9" w:rsidP="005A46B9">
      <w:pPr>
        <w:pStyle w:val="Prrafodelista"/>
        <w:numPr>
          <w:ilvl w:val="0"/>
          <w:numId w:val="3"/>
        </w:numPr>
        <w:jc w:val="both"/>
      </w:pPr>
      <w:r>
        <w:t>Sánchez Ruiz Blanca Eugenia---------------------             2,520.00</w:t>
      </w:r>
    </w:p>
    <w:p w:rsidR="005A46B9" w:rsidRDefault="005A46B9" w:rsidP="005A46B9">
      <w:pPr>
        <w:pStyle w:val="Prrafodelista"/>
        <w:numPr>
          <w:ilvl w:val="0"/>
          <w:numId w:val="3"/>
        </w:numPr>
        <w:jc w:val="both"/>
      </w:pPr>
      <w:r>
        <w:t>Abad Casillas Antonieta----------------------------                750.00</w:t>
      </w:r>
    </w:p>
    <w:p w:rsidR="005A46B9" w:rsidRDefault="005A46B9" w:rsidP="005A46B9">
      <w:pPr>
        <w:pStyle w:val="Prrafodelista"/>
        <w:numPr>
          <w:ilvl w:val="0"/>
          <w:numId w:val="3"/>
        </w:numPr>
        <w:jc w:val="both"/>
      </w:pPr>
      <w:r>
        <w:t>Rivera García Juan José-----------------------------               300.00</w:t>
      </w:r>
    </w:p>
    <w:p w:rsidR="005A46B9" w:rsidRDefault="005A46B9" w:rsidP="005A46B9">
      <w:pPr>
        <w:pStyle w:val="Prrafodelista"/>
        <w:numPr>
          <w:ilvl w:val="0"/>
          <w:numId w:val="3"/>
        </w:numPr>
        <w:jc w:val="both"/>
      </w:pPr>
      <w:r>
        <w:t>Ballesteros Castro Juan Antonio------------------           1,250.00</w:t>
      </w:r>
    </w:p>
    <w:p w:rsidR="005A46B9" w:rsidRDefault="005A46B9" w:rsidP="005A46B9">
      <w:pPr>
        <w:pStyle w:val="Prrafodelista"/>
        <w:numPr>
          <w:ilvl w:val="0"/>
          <w:numId w:val="3"/>
        </w:numPr>
        <w:jc w:val="both"/>
      </w:pPr>
      <w:r>
        <w:t>Miramontes Zavala José----------------------------               500.00</w:t>
      </w:r>
    </w:p>
    <w:p w:rsidR="005A46B9" w:rsidRDefault="005A46B9" w:rsidP="005A46B9">
      <w:pPr>
        <w:pStyle w:val="Prrafodelista"/>
        <w:numPr>
          <w:ilvl w:val="0"/>
          <w:numId w:val="3"/>
        </w:numPr>
        <w:jc w:val="both"/>
      </w:pPr>
      <w:r>
        <w:t>Miramontes Zavala José----------------------------               750.00</w:t>
      </w:r>
    </w:p>
    <w:p w:rsidR="005A46B9" w:rsidRPr="005360AA" w:rsidRDefault="005A46B9" w:rsidP="005A46B9">
      <w:pPr>
        <w:pStyle w:val="Prrafodelista"/>
        <w:numPr>
          <w:ilvl w:val="0"/>
          <w:numId w:val="3"/>
        </w:numPr>
        <w:jc w:val="both"/>
      </w:pPr>
      <w:r>
        <w:t xml:space="preserve">Flores López Norberto-------------------------------          </w:t>
      </w:r>
      <w:r w:rsidRPr="005360AA">
        <w:t xml:space="preserve"> </w:t>
      </w:r>
      <w:r w:rsidR="005360AA" w:rsidRPr="005360AA">
        <w:t>1,300.00</w:t>
      </w:r>
    </w:p>
    <w:p w:rsidR="005360AA" w:rsidRDefault="0041446E" w:rsidP="005A46B9">
      <w:pPr>
        <w:pStyle w:val="Prrafodelista"/>
        <w:numPr>
          <w:ilvl w:val="0"/>
          <w:numId w:val="3"/>
        </w:numPr>
        <w:jc w:val="both"/>
      </w:pPr>
      <w:r>
        <w:t>NO IDENTIFICADOS                                                           7,726.81</w:t>
      </w:r>
    </w:p>
    <w:p w:rsidR="0041446E" w:rsidRPr="00664235" w:rsidRDefault="0041446E" w:rsidP="0041446E">
      <w:pPr>
        <w:pStyle w:val="Prrafodelista"/>
        <w:jc w:val="both"/>
      </w:pPr>
    </w:p>
    <w:p w:rsidR="005A46B9" w:rsidRPr="0041446E" w:rsidRDefault="005A46B9" w:rsidP="000A7000">
      <w:pPr>
        <w:pStyle w:val="Prrafodelista"/>
        <w:jc w:val="both"/>
        <w:rPr>
          <w:b/>
        </w:rPr>
      </w:pPr>
      <w:r w:rsidRPr="0041446E">
        <w:rPr>
          <w:b/>
        </w:rPr>
        <w:t xml:space="preserve">                                                                  </w:t>
      </w:r>
      <w:r w:rsidR="0041446E" w:rsidRPr="0041446E">
        <w:rPr>
          <w:b/>
        </w:rPr>
        <w:t xml:space="preserve">                      $ 37,816.81</w:t>
      </w:r>
    </w:p>
    <w:p w:rsidR="00384BFD" w:rsidRDefault="00384BFD" w:rsidP="000A7000">
      <w:pPr>
        <w:pStyle w:val="Prrafodelista"/>
        <w:jc w:val="both"/>
      </w:pPr>
    </w:p>
    <w:p w:rsidR="00B0279B" w:rsidRDefault="00B0279B" w:rsidP="000A7000">
      <w:pPr>
        <w:pStyle w:val="Prrafodelista"/>
        <w:jc w:val="both"/>
      </w:pPr>
    </w:p>
    <w:p w:rsidR="005A46B9" w:rsidRDefault="005A46B9" w:rsidP="005A46B9">
      <w:pPr>
        <w:pStyle w:val="Prrafodelista"/>
        <w:jc w:val="both"/>
      </w:pPr>
    </w:p>
    <w:p w:rsidR="00A307C6" w:rsidRDefault="0025576D" w:rsidP="005A46B9">
      <w:pPr>
        <w:pStyle w:val="Prrafodelista"/>
        <w:jc w:val="both"/>
        <w:rPr>
          <w:b/>
        </w:rPr>
      </w:pPr>
      <w:r>
        <w:rPr>
          <w:b/>
        </w:rPr>
        <w:t>Fondos de bienes de terceros en Administración.</w:t>
      </w:r>
    </w:p>
    <w:p w:rsidR="005A46B9" w:rsidRPr="001E4931" w:rsidRDefault="00A307C6" w:rsidP="005A46B9">
      <w:pPr>
        <w:pStyle w:val="Prrafodelista"/>
        <w:jc w:val="both"/>
        <w:rPr>
          <w:b/>
        </w:rPr>
      </w:pPr>
      <w:r>
        <w:t>El Fideicomiso FOVIMNAY no cuenta con fondos de bienes de terceros en administración.</w:t>
      </w:r>
      <w:r w:rsidR="005A46B9" w:rsidRPr="001E4931">
        <w:rPr>
          <w:b/>
        </w:rPr>
        <w:t xml:space="preserve"> NO APLICA</w:t>
      </w:r>
      <w:r w:rsidR="0025576D">
        <w:rPr>
          <w:b/>
        </w:rPr>
        <w:t>.</w:t>
      </w:r>
    </w:p>
    <w:p w:rsidR="005A46B9" w:rsidRPr="001E4931" w:rsidRDefault="005A46B9" w:rsidP="005A46B9">
      <w:pPr>
        <w:pStyle w:val="Prrafodelista"/>
        <w:jc w:val="both"/>
        <w:rPr>
          <w:b/>
        </w:rPr>
      </w:pPr>
    </w:p>
    <w:p w:rsidR="005A46B9" w:rsidRPr="001E4931" w:rsidRDefault="005A46B9" w:rsidP="005A46B9">
      <w:pPr>
        <w:pStyle w:val="Prrafodelista"/>
        <w:jc w:val="both"/>
        <w:rPr>
          <w:b/>
        </w:rPr>
      </w:pPr>
    </w:p>
    <w:p w:rsidR="005A46B9" w:rsidRPr="001E4931" w:rsidRDefault="005A46B9" w:rsidP="005A46B9">
      <w:pPr>
        <w:pStyle w:val="Prrafodelista"/>
        <w:jc w:val="both"/>
        <w:rPr>
          <w:b/>
        </w:rPr>
      </w:pPr>
    </w:p>
    <w:p w:rsidR="00D152AD" w:rsidRDefault="00D152AD" w:rsidP="005A46B9">
      <w:pPr>
        <w:pStyle w:val="Prrafodelista"/>
        <w:jc w:val="both"/>
        <w:rPr>
          <w:b/>
        </w:rPr>
      </w:pPr>
    </w:p>
    <w:p w:rsidR="00A053FF" w:rsidRDefault="00A053FF" w:rsidP="005A46B9">
      <w:pPr>
        <w:pStyle w:val="Prrafodelista"/>
        <w:jc w:val="both"/>
        <w:rPr>
          <w:b/>
        </w:rPr>
      </w:pPr>
    </w:p>
    <w:p w:rsidR="00A307C6" w:rsidRDefault="0025576D" w:rsidP="005A46B9">
      <w:pPr>
        <w:pStyle w:val="Prrafodelista"/>
        <w:jc w:val="both"/>
        <w:rPr>
          <w:b/>
        </w:rPr>
      </w:pPr>
      <w:r>
        <w:rPr>
          <w:b/>
        </w:rPr>
        <w:t xml:space="preserve"> Pasivos diferidos y otros.</w:t>
      </w:r>
    </w:p>
    <w:p w:rsidR="005A46B9" w:rsidRPr="001E4931" w:rsidRDefault="00A307C6" w:rsidP="005A46B9">
      <w:pPr>
        <w:pStyle w:val="Prrafodelista"/>
        <w:jc w:val="both"/>
        <w:rPr>
          <w:b/>
        </w:rPr>
      </w:pPr>
      <w:r>
        <w:t>El Fideicomiso FOVIMNAY no cuenta con pasivos dife</w:t>
      </w:r>
      <w:r w:rsidR="00E55DFA">
        <w:t xml:space="preserve">ridos al 30 de Junio </w:t>
      </w:r>
      <w:r w:rsidR="001F3D31">
        <w:t xml:space="preserve"> </w:t>
      </w:r>
      <w:r w:rsidR="00E55DFA">
        <w:t xml:space="preserve"> 2022</w:t>
      </w:r>
      <w:r>
        <w:t xml:space="preserve">.         </w:t>
      </w:r>
      <w:r w:rsidR="0025576D">
        <w:rPr>
          <w:b/>
        </w:rPr>
        <w:t xml:space="preserve"> </w:t>
      </w:r>
      <w:r w:rsidR="005A46B9" w:rsidRPr="001E4931">
        <w:rPr>
          <w:b/>
        </w:rPr>
        <w:t>NO APLICA</w:t>
      </w:r>
    </w:p>
    <w:p w:rsidR="005A46B9" w:rsidRPr="00384733" w:rsidRDefault="005A46B9" w:rsidP="005A46B9">
      <w:pPr>
        <w:pStyle w:val="Prrafodelista"/>
        <w:jc w:val="both"/>
      </w:pPr>
      <w:r w:rsidRPr="001E4931">
        <w:rPr>
          <w:b/>
        </w:rPr>
        <w:t xml:space="preserve">                                                                         </w:t>
      </w:r>
    </w:p>
    <w:p w:rsidR="007C2EB3" w:rsidRDefault="007C2EB3" w:rsidP="005A46B9">
      <w:pPr>
        <w:jc w:val="center"/>
      </w:pPr>
    </w:p>
    <w:p w:rsidR="005A46B9" w:rsidRPr="001F547B" w:rsidRDefault="00192DA6" w:rsidP="005A46B9">
      <w:pPr>
        <w:jc w:val="both"/>
        <w:rPr>
          <w:b/>
        </w:rPr>
      </w:pPr>
      <w:r>
        <w:rPr>
          <w:b/>
        </w:rPr>
        <w:t xml:space="preserve"> </w:t>
      </w:r>
      <w:r w:rsidR="00834395">
        <w:rPr>
          <w:b/>
        </w:rPr>
        <w:t xml:space="preserve">1.2.1.2 </w:t>
      </w:r>
      <w:r>
        <w:rPr>
          <w:b/>
        </w:rPr>
        <w:t>NOTAS AL EST</w:t>
      </w:r>
      <w:r w:rsidR="005A46B9" w:rsidRPr="001F547B">
        <w:rPr>
          <w:b/>
        </w:rPr>
        <w:t>ADO DE ACTIVIDADES.</w:t>
      </w:r>
    </w:p>
    <w:p w:rsidR="00834395" w:rsidRDefault="00AF4F58" w:rsidP="005A46B9">
      <w:pPr>
        <w:jc w:val="both"/>
        <w:rPr>
          <w:b/>
        </w:rPr>
      </w:pPr>
      <w:r>
        <w:rPr>
          <w:b/>
        </w:rPr>
        <w:t>INGRESO DE GESTIÓN.</w:t>
      </w:r>
    </w:p>
    <w:p w:rsidR="00AF4F58" w:rsidRDefault="00AF4F58" w:rsidP="005A46B9">
      <w:pPr>
        <w:jc w:val="both"/>
        <w:rPr>
          <w:b/>
        </w:rPr>
      </w:pPr>
      <w:r>
        <w:rPr>
          <w:b/>
        </w:rPr>
        <w:t>De los rubros de ingreso de gestión.</w:t>
      </w:r>
    </w:p>
    <w:p w:rsidR="00AF4F58" w:rsidRDefault="006B63D4" w:rsidP="005A46B9">
      <w:pPr>
        <w:jc w:val="both"/>
      </w:pPr>
      <w:r>
        <w:t>El Fideicomiso FOVIMNAY tuvo i</w:t>
      </w:r>
      <w:r w:rsidR="00AF4F58">
        <w:t>ngreso</w:t>
      </w:r>
      <w:r>
        <w:t>s</w:t>
      </w:r>
      <w:r w:rsidR="00136356">
        <w:t xml:space="preserve"> de la cuenta corriente</w:t>
      </w:r>
      <w:r>
        <w:t xml:space="preserve"> por la cantidad de </w:t>
      </w:r>
      <w:r w:rsidR="00BA5939">
        <w:t xml:space="preserve"> $ 347,713.69</w:t>
      </w:r>
    </w:p>
    <w:p w:rsidR="00DF7238" w:rsidRDefault="00DF7238" w:rsidP="005A46B9">
      <w:pPr>
        <w:jc w:val="both"/>
      </w:pPr>
    </w:p>
    <w:p w:rsidR="003464F7" w:rsidRDefault="00AF4F58" w:rsidP="00AF4F58">
      <w:pPr>
        <w:ind w:firstLine="360"/>
        <w:jc w:val="both"/>
        <w:rPr>
          <w:b/>
        </w:rPr>
      </w:pPr>
      <w:r>
        <w:rPr>
          <w:b/>
        </w:rPr>
        <w:t>Otros ingresos.</w:t>
      </w:r>
    </w:p>
    <w:p w:rsidR="00AF4F58" w:rsidRPr="00AF4F58" w:rsidRDefault="003464F7" w:rsidP="00AF4F58">
      <w:pPr>
        <w:ind w:firstLine="360"/>
        <w:jc w:val="both"/>
        <w:rPr>
          <w:b/>
        </w:rPr>
      </w:pPr>
      <w:r>
        <w:t>El Fideicomiso FOVIMNAY no tiene otros ingresos.</w:t>
      </w:r>
      <w:r w:rsidR="00AF4F58">
        <w:rPr>
          <w:b/>
        </w:rPr>
        <w:t xml:space="preserve"> NO APLICA</w:t>
      </w:r>
    </w:p>
    <w:p w:rsidR="00D152AD" w:rsidRDefault="00D152AD" w:rsidP="005A46B9">
      <w:pPr>
        <w:jc w:val="both"/>
        <w:rPr>
          <w:b/>
        </w:rPr>
      </w:pPr>
    </w:p>
    <w:p w:rsidR="005A46B9" w:rsidRDefault="00192DA6" w:rsidP="005A46B9">
      <w:pPr>
        <w:jc w:val="both"/>
        <w:rPr>
          <w:b/>
        </w:rPr>
      </w:pPr>
      <w:r w:rsidRPr="00EF5194">
        <w:rPr>
          <w:b/>
        </w:rPr>
        <w:t>GASTOS Y OTRAS PÉRDIDAS:</w:t>
      </w:r>
    </w:p>
    <w:p w:rsidR="00192DA6" w:rsidRPr="0025576D" w:rsidRDefault="00834395" w:rsidP="00834395">
      <w:pPr>
        <w:jc w:val="both"/>
        <w:rPr>
          <w:b/>
        </w:rPr>
      </w:pPr>
      <w:r>
        <w:t xml:space="preserve">       </w:t>
      </w:r>
      <w:r w:rsidR="00192DA6" w:rsidRPr="0025576D">
        <w:rPr>
          <w:b/>
        </w:rPr>
        <w:t xml:space="preserve">Gastos y otras </w:t>
      </w:r>
      <w:r w:rsidR="0025576D" w:rsidRPr="0025576D">
        <w:rPr>
          <w:b/>
        </w:rPr>
        <w:t>Pérdidas.</w:t>
      </w:r>
    </w:p>
    <w:p w:rsidR="005A46B9" w:rsidRDefault="005A46B9" w:rsidP="005A46B9">
      <w:pPr>
        <w:jc w:val="both"/>
      </w:pPr>
      <w:r>
        <w:t>Dentro de los únicos gastos de funcionamiento que se tienen autorizados y que se pueden tomar de la cuenta del Fideicomiso son:</w:t>
      </w:r>
    </w:p>
    <w:p w:rsidR="005A46B9" w:rsidRDefault="005A46B9" w:rsidP="005A46B9">
      <w:pPr>
        <w:jc w:val="both"/>
      </w:pPr>
    </w:p>
    <w:p w:rsidR="005A46B9" w:rsidRDefault="00AF4F58" w:rsidP="005A46B9">
      <w:pPr>
        <w:ind w:firstLine="360"/>
        <w:jc w:val="both"/>
      </w:pPr>
      <w:r>
        <w:t xml:space="preserve">Gastos de funcionamiento por </w:t>
      </w:r>
      <w:r w:rsidR="005A46B9">
        <w:t xml:space="preserve"> Comisiones Bancarias por manejo de la cuenta.</w:t>
      </w:r>
      <w:r w:rsidR="00BA5939">
        <w:t xml:space="preserve"> $ 27,840.00</w:t>
      </w:r>
    </w:p>
    <w:p w:rsidR="00AF4F58" w:rsidRDefault="00AF4F58" w:rsidP="005A46B9">
      <w:pPr>
        <w:ind w:firstLine="360"/>
        <w:jc w:val="both"/>
      </w:pPr>
    </w:p>
    <w:p w:rsidR="003464F7" w:rsidRDefault="00834395" w:rsidP="005A46B9">
      <w:pPr>
        <w:jc w:val="both"/>
        <w:rPr>
          <w:b/>
        </w:rPr>
      </w:pPr>
      <w:r>
        <w:rPr>
          <w:b/>
        </w:rPr>
        <w:t xml:space="preserve">1.2.1.3 </w:t>
      </w:r>
      <w:r w:rsidR="005A46B9" w:rsidRPr="00C40BEF">
        <w:rPr>
          <w:b/>
        </w:rPr>
        <w:t>NOTAS AL ESTADO DE VARIACIÓN EN LA HACIENDA PÚBLICA.</w:t>
      </w:r>
    </w:p>
    <w:p w:rsidR="005A46B9" w:rsidRDefault="00A4320A" w:rsidP="005A46B9">
      <w:pPr>
        <w:jc w:val="both"/>
      </w:pPr>
      <w:r>
        <w:t xml:space="preserve">En el </w:t>
      </w:r>
      <w:r w:rsidR="003464F7">
        <w:t xml:space="preserve"> </w:t>
      </w:r>
      <w:r>
        <w:t>Fideicomiso FOVIMNAY el  Estado de Variación en la Hacienda Pública se desglosa de la siguiente manera:</w:t>
      </w:r>
    </w:p>
    <w:p w:rsidR="00A4320A" w:rsidRDefault="00A4320A" w:rsidP="005A46B9">
      <w:pPr>
        <w:jc w:val="both"/>
      </w:pPr>
      <w:r>
        <w:t>Hacienda Pública/Patrimonio Contribuido                                                         $ 7´186,284.00</w:t>
      </w:r>
    </w:p>
    <w:p w:rsidR="00A4320A" w:rsidRDefault="00A4320A" w:rsidP="005A46B9">
      <w:pPr>
        <w:jc w:val="both"/>
      </w:pPr>
      <w:r>
        <w:t>Hacienda Pública/Patrimonio Generado de Ejercicios Anteriores</w:t>
      </w:r>
      <w:r w:rsidR="0087646B">
        <w:t xml:space="preserve">   </w:t>
      </w:r>
      <w:r w:rsidR="00BA5939">
        <w:t xml:space="preserve">                 6’470,993.96</w:t>
      </w:r>
    </w:p>
    <w:p w:rsidR="00A4320A" w:rsidRPr="00C40BEF" w:rsidRDefault="00A4320A" w:rsidP="005A46B9">
      <w:pPr>
        <w:jc w:val="both"/>
        <w:rPr>
          <w:b/>
        </w:rPr>
      </w:pPr>
      <w:r>
        <w:t xml:space="preserve">Hacienda Pública/Patrimonio Generado del Ejercicio                                            </w:t>
      </w:r>
      <w:r w:rsidR="00BA5939">
        <w:rPr>
          <w:u w:val="single"/>
        </w:rPr>
        <w:t>319,873.69</w:t>
      </w:r>
    </w:p>
    <w:p w:rsidR="005A46B9" w:rsidRPr="00A4320A" w:rsidRDefault="00C60C47" w:rsidP="005A46B9">
      <w:pPr>
        <w:jc w:val="both"/>
        <w:rPr>
          <w:b/>
        </w:rPr>
      </w:pPr>
      <w:r>
        <w:t xml:space="preserve"> </w:t>
      </w:r>
      <w:r w:rsidR="00A4320A" w:rsidRPr="00A4320A">
        <w:rPr>
          <w:b/>
        </w:rPr>
        <w:t xml:space="preserve">TOTAL                                                                                                    </w:t>
      </w:r>
      <w:r w:rsidR="000908B9">
        <w:rPr>
          <w:b/>
        </w:rPr>
        <w:t xml:space="preserve">               </w:t>
      </w:r>
      <w:r w:rsidR="00BA5939">
        <w:rPr>
          <w:b/>
        </w:rPr>
        <w:t xml:space="preserve">   $13´977,151.65</w:t>
      </w:r>
    </w:p>
    <w:p w:rsidR="00603AD3" w:rsidRDefault="00603AD3" w:rsidP="005A46B9">
      <w:pPr>
        <w:jc w:val="both"/>
        <w:rPr>
          <w:b/>
        </w:rPr>
      </w:pPr>
    </w:p>
    <w:p w:rsidR="00603AD3" w:rsidRDefault="00603AD3" w:rsidP="005A46B9">
      <w:pPr>
        <w:jc w:val="both"/>
        <w:rPr>
          <w:b/>
        </w:rPr>
      </w:pPr>
    </w:p>
    <w:p w:rsidR="00603AD3" w:rsidRDefault="00603AD3" w:rsidP="005A46B9">
      <w:pPr>
        <w:jc w:val="both"/>
        <w:rPr>
          <w:b/>
        </w:rPr>
      </w:pPr>
    </w:p>
    <w:p w:rsidR="00603AD3" w:rsidRDefault="00603AD3" w:rsidP="005A46B9">
      <w:pPr>
        <w:jc w:val="both"/>
        <w:rPr>
          <w:b/>
        </w:rPr>
      </w:pPr>
    </w:p>
    <w:p w:rsidR="00603AD3" w:rsidRDefault="00603AD3" w:rsidP="005A46B9">
      <w:pPr>
        <w:jc w:val="both"/>
        <w:rPr>
          <w:b/>
        </w:rPr>
      </w:pPr>
    </w:p>
    <w:p w:rsidR="003000A6" w:rsidRDefault="003000A6" w:rsidP="005A46B9">
      <w:pPr>
        <w:jc w:val="both"/>
        <w:rPr>
          <w:b/>
        </w:rPr>
      </w:pPr>
    </w:p>
    <w:p w:rsidR="003000A6" w:rsidRDefault="003000A6" w:rsidP="005A46B9">
      <w:pPr>
        <w:jc w:val="both"/>
        <w:rPr>
          <w:b/>
        </w:rPr>
      </w:pPr>
    </w:p>
    <w:p w:rsidR="005A46B9" w:rsidRDefault="00834395" w:rsidP="005A46B9">
      <w:pPr>
        <w:jc w:val="both"/>
        <w:rPr>
          <w:b/>
        </w:rPr>
      </w:pPr>
      <w:r>
        <w:rPr>
          <w:b/>
        </w:rPr>
        <w:t>1.2.1.4</w:t>
      </w:r>
      <w:r w:rsidR="005A46B9" w:rsidRPr="00C40BEF">
        <w:rPr>
          <w:b/>
        </w:rPr>
        <w:t xml:space="preserve"> NOTAS AL ESTADO DE FLUJOS DE EFECTIVO</w:t>
      </w:r>
    </w:p>
    <w:p w:rsidR="0085133A" w:rsidRDefault="0085133A" w:rsidP="00E31E9D">
      <w:pPr>
        <w:tabs>
          <w:tab w:val="center" w:pos="4419"/>
        </w:tabs>
        <w:jc w:val="both"/>
        <w:rPr>
          <w:b/>
        </w:rPr>
      </w:pPr>
    </w:p>
    <w:p w:rsidR="005A46B9" w:rsidRDefault="00192DA6" w:rsidP="00E31E9D">
      <w:pPr>
        <w:tabs>
          <w:tab w:val="center" w:pos="4419"/>
        </w:tabs>
        <w:jc w:val="both"/>
        <w:rPr>
          <w:b/>
        </w:rPr>
      </w:pPr>
      <w:r w:rsidRPr="00913FA8">
        <w:rPr>
          <w:b/>
        </w:rPr>
        <w:t>EFECTIVO Y EQUIVALENTES</w:t>
      </w:r>
      <w:r w:rsidR="00E31E9D">
        <w:rPr>
          <w:b/>
        </w:rPr>
        <w:tab/>
      </w:r>
    </w:p>
    <w:p w:rsidR="00192DA6" w:rsidRDefault="00192DA6" w:rsidP="005A46B9">
      <w:pPr>
        <w:jc w:val="both"/>
        <w:rPr>
          <w:b/>
        </w:rPr>
      </w:pPr>
      <w:r>
        <w:rPr>
          <w:b/>
        </w:rPr>
        <w:t xml:space="preserve">Análisis de los saldos inicial y final </w:t>
      </w:r>
    </w:p>
    <w:p w:rsidR="00192DA6" w:rsidRDefault="00192DA6" w:rsidP="005A46B9">
      <w:pPr>
        <w:jc w:val="both"/>
        <w:rPr>
          <w:b/>
        </w:rPr>
      </w:pPr>
    </w:p>
    <w:tbl>
      <w:tblPr>
        <w:tblStyle w:val="Tablaconcuadrcula"/>
        <w:tblW w:w="0" w:type="auto"/>
        <w:tblLook w:val="04A0" w:firstRow="1" w:lastRow="0" w:firstColumn="1" w:lastColumn="0" w:noHBand="0" w:noVBand="1"/>
      </w:tblPr>
      <w:tblGrid>
        <w:gridCol w:w="6038"/>
        <w:gridCol w:w="2604"/>
      </w:tblGrid>
      <w:tr w:rsidR="00C24661" w:rsidTr="00C24661">
        <w:tc>
          <w:tcPr>
            <w:tcW w:w="6038" w:type="dxa"/>
          </w:tcPr>
          <w:p w:rsidR="00C24661" w:rsidRPr="00913FA8" w:rsidRDefault="00C24661" w:rsidP="00472A50">
            <w:pPr>
              <w:jc w:val="both"/>
            </w:pPr>
            <w:r w:rsidRPr="00913FA8">
              <w:t>Efectivo</w:t>
            </w:r>
            <w:r>
              <w:t xml:space="preserve"> y Equival</w:t>
            </w:r>
            <w:r w:rsidR="00CC2C5C">
              <w:t>ente al final del Ejercicio</w:t>
            </w:r>
            <w:r w:rsidR="006A5CBA">
              <w:t xml:space="preserve">  2021</w:t>
            </w:r>
            <w:r>
              <w:t>.</w:t>
            </w:r>
          </w:p>
        </w:tc>
        <w:tc>
          <w:tcPr>
            <w:tcW w:w="2604" w:type="dxa"/>
          </w:tcPr>
          <w:p w:rsidR="00C24661" w:rsidRPr="00913FA8" w:rsidRDefault="00B15ED5" w:rsidP="00F66BE8">
            <w:pPr>
              <w:jc w:val="both"/>
            </w:pPr>
            <w:r>
              <w:t>$</w:t>
            </w:r>
            <w:r w:rsidR="006A5CBA">
              <w:t>13’092,129.21</w:t>
            </w:r>
          </w:p>
        </w:tc>
      </w:tr>
      <w:tr w:rsidR="00C24661" w:rsidTr="00C24661">
        <w:tc>
          <w:tcPr>
            <w:tcW w:w="6038" w:type="dxa"/>
          </w:tcPr>
          <w:p w:rsidR="00C24661" w:rsidRPr="00913FA8" w:rsidRDefault="00C24661" w:rsidP="00C24661">
            <w:pPr>
              <w:jc w:val="both"/>
            </w:pPr>
            <w:r>
              <w:t>Efectivos  y Equ</w:t>
            </w:r>
            <w:r w:rsidR="00BA5939">
              <w:t>ivalente al 30 de Junio 2022</w:t>
            </w:r>
            <w:r w:rsidR="002E2228">
              <w:t>.</w:t>
            </w:r>
          </w:p>
        </w:tc>
        <w:tc>
          <w:tcPr>
            <w:tcW w:w="2604" w:type="dxa"/>
          </w:tcPr>
          <w:p w:rsidR="00C24661" w:rsidRPr="00913FA8" w:rsidRDefault="00BA5939" w:rsidP="005360AA">
            <w:pPr>
              <w:jc w:val="both"/>
            </w:pPr>
            <w:r>
              <w:t xml:space="preserve">  13’412,002.90</w:t>
            </w:r>
          </w:p>
        </w:tc>
      </w:tr>
      <w:tr w:rsidR="00C24661" w:rsidTr="00C24661">
        <w:tc>
          <w:tcPr>
            <w:tcW w:w="6038" w:type="dxa"/>
          </w:tcPr>
          <w:p w:rsidR="00C24661" w:rsidRPr="00913FA8" w:rsidRDefault="00C24661" w:rsidP="00C24661">
            <w:pPr>
              <w:jc w:val="both"/>
            </w:pPr>
            <w:r>
              <w:t>Incremento/Disminución neta en efectivo</w:t>
            </w:r>
          </w:p>
        </w:tc>
        <w:tc>
          <w:tcPr>
            <w:tcW w:w="2604" w:type="dxa"/>
          </w:tcPr>
          <w:p w:rsidR="00C24661" w:rsidRPr="008056C2" w:rsidRDefault="008056C2" w:rsidP="005360AA">
            <w:pPr>
              <w:jc w:val="both"/>
              <w:rPr>
                <w:b/>
              </w:rPr>
            </w:pPr>
            <w:r>
              <w:t xml:space="preserve">     </w:t>
            </w:r>
            <w:r w:rsidR="00322555">
              <w:rPr>
                <w:b/>
              </w:rPr>
              <w:t>319,873.69</w:t>
            </w:r>
          </w:p>
        </w:tc>
      </w:tr>
    </w:tbl>
    <w:p w:rsidR="00C24661" w:rsidRDefault="00C24661" w:rsidP="00C24661">
      <w:pPr>
        <w:jc w:val="both"/>
      </w:pPr>
    </w:p>
    <w:p w:rsidR="003464F7" w:rsidRDefault="00192DA6" w:rsidP="005A46B9">
      <w:pPr>
        <w:ind w:firstLine="360"/>
        <w:jc w:val="both"/>
        <w:rPr>
          <w:b/>
        </w:rPr>
      </w:pPr>
      <w:r>
        <w:rPr>
          <w:b/>
        </w:rPr>
        <w:t>Detalle de adquisiciones de bienes muebles e inmuebles.</w:t>
      </w:r>
    </w:p>
    <w:p w:rsidR="003464F7" w:rsidRDefault="003464F7" w:rsidP="005A46B9">
      <w:pPr>
        <w:ind w:firstLine="360"/>
        <w:jc w:val="both"/>
        <w:rPr>
          <w:b/>
        </w:rPr>
      </w:pPr>
      <w:r>
        <w:t>El Fideicomiso FOVIMNAY no tiene detalle de adquisiciones de bienes muebles e inmuebles.</w:t>
      </w:r>
    </w:p>
    <w:p w:rsidR="005A46B9" w:rsidRDefault="005A46B9" w:rsidP="005A46B9">
      <w:pPr>
        <w:ind w:firstLine="360"/>
        <w:jc w:val="both"/>
        <w:rPr>
          <w:b/>
        </w:rPr>
      </w:pPr>
      <w:r w:rsidRPr="00F9618D">
        <w:rPr>
          <w:b/>
        </w:rPr>
        <w:t>NO APLICA</w:t>
      </w:r>
      <w:r w:rsidR="00192DA6">
        <w:rPr>
          <w:b/>
        </w:rPr>
        <w:t>.</w:t>
      </w:r>
    </w:p>
    <w:p w:rsidR="00192DA6" w:rsidRDefault="00192DA6" w:rsidP="005A46B9">
      <w:pPr>
        <w:ind w:firstLine="360"/>
        <w:jc w:val="both"/>
        <w:rPr>
          <w:b/>
        </w:rPr>
      </w:pPr>
    </w:p>
    <w:p w:rsidR="003F780A" w:rsidRDefault="003F780A" w:rsidP="005A46B9">
      <w:pPr>
        <w:ind w:firstLine="360"/>
        <w:jc w:val="both"/>
        <w:rPr>
          <w:b/>
        </w:rPr>
      </w:pPr>
    </w:p>
    <w:p w:rsidR="005A46B9" w:rsidRDefault="00192DA6" w:rsidP="005A46B9">
      <w:pPr>
        <w:ind w:firstLine="360"/>
        <w:jc w:val="both"/>
        <w:rPr>
          <w:b/>
        </w:rPr>
      </w:pPr>
      <w:r>
        <w:rPr>
          <w:b/>
        </w:rPr>
        <w:t xml:space="preserve">Conciliación de flujos de efectivo Netos de las Actividades de operación. </w:t>
      </w:r>
    </w:p>
    <w:p w:rsidR="003F780A" w:rsidRPr="00F9618D" w:rsidRDefault="003F780A" w:rsidP="005A46B9">
      <w:pPr>
        <w:ind w:firstLine="360"/>
        <w:jc w:val="both"/>
        <w:rPr>
          <w:b/>
        </w:rPr>
      </w:pPr>
    </w:p>
    <w:tbl>
      <w:tblPr>
        <w:tblStyle w:val="Tablaconcuadrcula"/>
        <w:tblW w:w="0" w:type="auto"/>
        <w:tblLook w:val="04A0" w:firstRow="1" w:lastRow="0" w:firstColumn="1" w:lastColumn="0" w:noHBand="0" w:noVBand="1"/>
      </w:tblPr>
      <w:tblGrid>
        <w:gridCol w:w="6091"/>
        <w:gridCol w:w="1417"/>
      </w:tblGrid>
      <w:tr w:rsidR="003F780A" w:rsidTr="005360AA">
        <w:tc>
          <w:tcPr>
            <w:tcW w:w="6091" w:type="dxa"/>
          </w:tcPr>
          <w:p w:rsidR="003F780A" w:rsidRDefault="003F780A" w:rsidP="005360AA">
            <w:pPr>
              <w:jc w:val="both"/>
            </w:pPr>
            <w:r>
              <w:t xml:space="preserve">Flujo neto de efectivo por actividades de operación </w:t>
            </w:r>
          </w:p>
        </w:tc>
        <w:tc>
          <w:tcPr>
            <w:tcW w:w="1417" w:type="dxa"/>
          </w:tcPr>
          <w:p w:rsidR="003F780A" w:rsidRDefault="00322555" w:rsidP="005360AA">
            <w:pPr>
              <w:jc w:val="both"/>
            </w:pPr>
            <w:r>
              <w:t>$  319,873.69</w:t>
            </w:r>
          </w:p>
        </w:tc>
      </w:tr>
      <w:tr w:rsidR="003F780A" w:rsidTr="005360AA">
        <w:tc>
          <w:tcPr>
            <w:tcW w:w="6091" w:type="dxa"/>
          </w:tcPr>
          <w:p w:rsidR="003F780A" w:rsidRDefault="003F780A" w:rsidP="005360AA">
            <w:pPr>
              <w:jc w:val="both"/>
            </w:pPr>
            <w:r>
              <w:t xml:space="preserve">Flujo neto de efectivo por actividades de financiamiento </w:t>
            </w:r>
          </w:p>
        </w:tc>
        <w:tc>
          <w:tcPr>
            <w:tcW w:w="1417" w:type="dxa"/>
          </w:tcPr>
          <w:p w:rsidR="003F780A" w:rsidRDefault="008056C2" w:rsidP="005360AA">
            <w:pPr>
              <w:jc w:val="both"/>
            </w:pPr>
            <w:r>
              <w:t xml:space="preserve">                0.00</w:t>
            </w:r>
          </w:p>
        </w:tc>
      </w:tr>
      <w:tr w:rsidR="003F780A" w:rsidTr="005360AA">
        <w:tc>
          <w:tcPr>
            <w:tcW w:w="6091" w:type="dxa"/>
          </w:tcPr>
          <w:p w:rsidR="003F780A" w:rsidRDefault="003F780A" w:rsidP="005360AA">
            <w:pPr>
              <w:jc w:val="both"/>
            </w:pPr>
            <w:r>
              <w:t xml:space="preserve">Incremento o/disminución neta en el efectivo y equivalentes al efectivo </w:t>
            </w:r>
          </w:p>
        </w:tc>
        <w:tc>
          <w:tcPr>
            <w:tcW w:w="1417" w:type="dxa"/>
          </w:tcPr>
          <w:p w:rsidR="003F780A" w:rsidRPr="008056C2" w:rsidRDefault="00322555" w:rsidP="008056C2">
            <w:pPr>
              <w:jc w:val="center"/>
              <w:rPr>
                <w:b/>
              </w:rPr>
            </w:pPr>
            <w:r>
              <w:rPr>
                <w:b/>
              </w:rPr>
              <w:t xml:space="preserve">  319,873.69</w:t>
            </w:r>
          </w:p>
        </w:tc>
      </w:tr>
    </w:tbl>
    <w:p w:rsidR="001F224B" w:rsidRDefault="001F224B" w:rsidP="005A46B9">
      <w:pPr>
        <w:pStyle w:val="Prrafodelista"/>
        <w:jc w:val="both"/>
      </w:pPr>
    </w:p>
    <w:p w:rsidR="00D152AD" w:rsidRDefault="00D152AD" w:rsidP="005A46B9">
      <w:pPr>
        <w:pStyle w:val="Prrafodelista"/>
        <w:jc w:val="both"/>
      </w:pPr>
    </w:p>
    <w:p w:rsidR="00D152AD" w:rsidRDefault="00D152AD" w:rsidP="005A46B9">
      <w:pPr>
        <w:pStyle w:val="Prrafodelista"/>
        <w:jc w:val="both"/>
      </w:pPr>
    </w:p>
    <w:p w:rsidR="00D152AD" w:rsidRDefault="00D152AD" w:rsidP="005A46B9">
      <w:pPr>
        <w:pStyle w:val="Prrafodelista"/>
        <w:jc w:val="both"/>
      </w:pPr>
    </w:p>
    <w:p w:rsidR="00D152AD" w:rsidRDefault="00D152AD" w:rsidP="005A46B9">
      <w:pPr>
        <w:pStyle w:val="Prrafodelista"/>
        <w:jc w:val="both"/>
      </w:pPr>
    </w:p>
    <w:p w:rsidR="00D152AD" w:rsidRDefault="00D152AD" w:rsidP="005A46B9">
      <w:pPr>
        <w:pStyle w:val="Prrafodelista"/>
        <w:jc w:val="both"/>
      </w:pPr>
    </w:p>
    <w:p w:rsidR="00E94242" w:rsidRDefault="00E94242" w:rsidP="005A46B9">
      <w:pPr>
        <w:pStyle w:val="Prrafodelista"/>
        <w:jc w:val="both"/>
      </w:pPr>
    </w:p>
    <w:p w:rsidR="00D152AD" w:rsidRDefault="00D152AD" w:rsidP="005A46B9">
      <w:pPr>
        <w:pStyle w:val="Prrafodelista"/>
        <w:jc w:val="both"/>
      </w:pPr>
    </w:p>
    <w:p w:rsidR="00E94242" w:rsidRDefault="00E94242" w:rsidP="005A46B9">
      <w:pPr>
        <w:pStyle w:val="Prrafodelista"/>
        <w:jc w:val="both"/>
      </w:pPr>
    </w:p>
    <w:p w:rsidR="00E94242" w:rsidRDefault="00E94242" w:rsidP="005A46B9">
      <w:pPr>
        <w:pStyle w:val="Prrafodelista"/>
        <w:jc w:val="both"/>
      </w:pPr>
    </w:p>
    <w:p w:rsidR="00E94242" w:rsidRDefault="00E94242" w:rsidP="005A46B9">
      <w:pPr>
        <w:pStyle w:val="Prrafodelista"/>
        <w:jc w:val="both"/>
      </w:pPr>
    </w:p>
    <w:p w:rsidR="00E94242" w:rsidRDefault="00E94242" w:rsidP="005A46B9">
      <w:pPr>
        <w:pStyle w:val="Prrafodelista"/>
        <w:jc w:val="both"/>
      </w:pPr>
    </w:p>
    <w:p w:rsidR="00D152AD" w:rsidRDefault="00D152AD" w:rsidP="005A46B9">
      <w:pPr>
        <w:pStyle w:val="Prrafodelista"/>
        <w:jc w:val="both"/>
      </w:pPr>
    </w:p>
    <w:tbl>
      <w:tblPr>
        <w:tblW w:w="11540" w:type="dxa"/>
        <w:tblInd w:w="-567" w:type="dxa"/>
        <w:tblCellMar>
          <w:left w:w="70" w:type="dxa"/>
          <w:right w:w="70" w:type="dxa"/>
        </w:tblCellMar>
        <w:tblLook w:val="04A0" w:firstRow="1" w:lastRow="0" w:firstColumn="1" w:lastColumn="0" w:noHBand="0" w:noVBand="1"/>
      </w:tblPr>
      <w:tblGrid>
        <w:gridCol w:w="160"/>
        <w:gridCol w:w="407"/>
        <w:gridCol w:w="152"/>
        <w:gridCol w:w="33"/>
        <w:gridCol w:w="662"/>
        <w:gridCol w:w="3831"/>
        <w:gridCol w:w="420"/>
        <w:gridCol w:w="856"/>
        <w:gridCol w:w="278"/>
        <w:gridCol w:w="377"/>
        <w:gridCol w:w="386"/>
        <w:gridCol w:w="98"/>
        <w:gridCol w:w="81"/>
        <w:gridCol w:w="98"/>
        <w:gridCol w:w="81"/>
        <w:gridCol w:w="861"/>
        <w:gridCol w:w="1559"/>
        <w:gridCol w:w="349"/>
        <w:gridCol w:w="81"/>
        <w:gridCol w:w="770"/>
      </w:tblGrid>
      <w:tr w:rsidR="00771943" w:rsidRPr="00771943" w:rsidTr="002179BB">
        <w:trPr>
          <w:gridBefore w:val="2"/>
          <w:wBefore w:w="567" w:type="dxa"/>
          <w:trHeight w:val="24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lastRenderedPageBreak/>
              <w:t> </w:t>
            </w:r>
          </w:p>
        </w:tc>
        <w:tc>
          <w:tcPr>
            <w:tcW w:w="662"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3831"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7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8029" w:type="dxa"/>
            <w:gridSpan w:val="12"/>
            <w:tcBorders>
              <w:top w:val="single" w:sz="4" w:space="0" w:color="auto"/>
              <w:left w:val="single" w:sz="4" w:space="0" w:color="auto"/>
              <w:bottom w:val="nil"/>
              <w:right w:val="single" w:sz="4" w:space="0" w:color="000000"/>
            </w:tcBorders>
            <w:shd w:val="clear" w:color="000000" w:fill="BFBFBF"/>
            <w:noWrap/>
            <w:vAlign w:val="center"/>
            <w:hideMark/>
          </w:tcPr>
          <w:p w:rsidR="00771943" w:rsidRPr="00771943" w:rsidRDefault="00771943" w:rsidP="00771943">
            <w:pPr>
              <w:spacing w:after="0" w:line="240" w:lineRule="auto"/>
              <w:jc w:val="center"/>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FOVIMNAY</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8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8029" w:type="dxa"/>
            <w:gridSpan w:val="12"/>
            <w:tcBorders>
              <w:top w:val="nil"/>
              <w:left w:val="single" w:sz="4" w:space="0" w:color="auto"/>
              <w:bottom w:val="nil"/>
              <w:right w:val="single" w:sz="4" w:space="0" w:color="000000"/>
            </w:tcBorders>
            <w:shd w:val="clear" w:color="000000" w:fill="BFBFBF"/>
            <w:vAlign w:val="center"/>
            <w:hideMark/>
          </w:tcPr>
          <w:p w:rsidR="00771943" w:rsidRPr="00771943" w:rsidRDefault="00771943" w:rsidP="00771943">
            <w:pPr>
              <w:spacing w:after="0" w:line="240" w:lineRule="auto"/>
              <w:jc w:val="center"/>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Conciliación entre los Ingresos Presupuestarios y Contables</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12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8029" w:type="dxa"/>
            <w:gridSpan w:val="12"/>
            <w:tcBorders>
              <w:top w:val="nil"/>
              <w:left w:val="single" w:sz="4" w:space="0" w:color="auto"/>
              <w:bottom w:val="nil"/>
              <w:right w:val="single" w:sz="4" w:space="0" w:color="000000"/>
            </w:tcBorders>
            <w:shd w:val="clear" w:color="000000" w:fill="BFBFBF"/>
            <w:noWrap/>
            <w:vAlign w:val="center"/>
            <w:hideMark/>
          </w:tcPr>
          <w:p w:rsidR="00771943" w:rsidRPr="00771943" w:rsidRDefault="00771943" w:rsidP="00771943">
            <w:pPr>
              <w:spacing w:after="0" w:line="240" w:lineRule="auto"/>
              <w:jc w:val="center"/>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 xml:space="preserve">Correspondiente del 1 de </w:t>
            </w:r>
            <w:r w:rsidR="00322555">
              <w:rPr>
                <w:rFonts w:ascii="Arial" w:eastAsia="Times New Roman" w:hAnsi="Arial" w:cs="Arial"/>
                <w:b/>
                <w:bCs/>
                <w:color w:val="000000"/>
                <w:sz w:val="16"/>
                <w:szCs w:val="40"/>
                <w:lang w:eastAsia="es-MX"/>
              </w:rPr>
              <w:t>Enero al 30 de Junio de 2022</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8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8029" w:type="dxa"/>
            <w:gridSpan w:val="12"/>
            <w:tcBorders>
              <w:top w:val="nil"/>
              <w:left w:val="single" w:sz="4" w:space="0" w:color="auto"/>
              <w:bottom w:val="single" w:sz="4" w:space="0" w:color="auto"/>
              <w:right w:val="single" w:sz="4" w:space="0" w:color="000000"/>
            </w:tcBorders>
            <w:shd w:val="clear" w:color="000000" w:fill="BFBFBF"/>
            <w:noWrap/>
            <w:vAlign w:val="center"/>
            <w:hideMark/>
          </w:tcPr>
          <w:p w:rsidR="00771943" w:rsidRPr="00771943" w:rsidRDefault="00771943" w:rsidP="00771943">
            <w:pPr>
              <w:spacing w:after="0" w:line="240" w:lineRule="auto"/>
              <w:jc w:val="center"/>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(Cifras en pesos)</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37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1. Ingresos Presupuestarios</w:t>
            </w:r>
          </w:p>
        </w:tc>
        <w:tc>
          <w:tcPr>
            <w:tcW w:w="1276" w:type="dxa"/>
            <w:gridSpan w:val="2"/>
            <w:tcBorders>
              <w:top w:val="nil"/>
              <w:left w:val="nil"/>
              <w:bottom w:val="nil"/>
              <w:right w:val="nil"/>
            </w:tcBorders>
            <w:shd w:val="clear" w:color="auto" w:fill="auto"/>
            <w:noWrap/>
            <w:vAlign w:val="bottom"/>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p>
        </w:tc>
        <w:tc>
          <w:tcPr>
            <w:tcW w:w="2260" w:type="dxa"/>
            <w:gridSpan w:val="8"/>
            <w:tcBorders>
              <w:top w:val="nil"/>
              <w:left w:val="single" w:sz="4" w:space="0" w:color="auto"/>
              <w:bottom w:val="single" w:sz="4" w:space="0" w:color="auto"/>
              <w:right w:val="single" w:sz="4" w:space="0" w:color="auto"/>
            </w:tcBorders>
            <w:shd w:val="clear" w:color="000000" w:fill="BFBFBF"/>
            <w:noWrap/>
            <w:vAlign w:val="center"/>
            <w:hideMark/>
          </w:tcPr>
          <w:p w:rsidR="00771943" w:rsidRDefault="00322555" w:rsidP="00771943">
            <w:pPr>
              <w:spacing w:after="0" w:line="240" w:lineRule="auto"/>
              <w:jc w:val="right"/>
              <w:rPr>
                <w:rFonts w:ascii="Arial" w:eastAsia="Times New Roman" w:hAnsi="Arial" w:cs="Arial"/>
                <w:b/>
                <w:bCs/>
                <w:color w:val="000000"/>
                <w:sz w:val="16"/>
                <w:szCs w:val="40"/>
                <w:lang w:eastAsia="es-MX"/>
              </w:rPr>
            </w:pPr>
            <w:r>
              <w:rPr>
                <w:rFonts w:ascii="Arial" w:eastAsia="Times New Roman" w:hAnsi="Arial" w:cs="Arial"/>
                <w:b/>
                <w:bCs/>
                <w:color w:val="000000"/>
                <w:sz w:val="16"/>
                <w:szCs w:val="40"/>
                <w:lang w:eastAsia="es-MX"/>
              </w:rPr>
              <w:t>347,713.69</w:t>
            </w:r>
          </w:p>
          <w:p w:rsidR="00322555" w:rsidRPr="00771943" w:rsidRDefault="00322555" w:rsidP="00771943">
            <w:pPr>
              <w:spacing w:after="0" w:line="240" w:lineRule="auto"/>
              <w:jc w:val="right"/>
              <w:rPr>
                <w:rFonts w:ascii="Arial" w:eastAsia="Times New Roman" w:hAnsi="Arial" w:cs="Arial"/>
                <w:b/>
                <w:bCs/>
                <w:color w:val="000000"/>
                <w:sz w:val="16"/>
                <w:szCs w:val="40"/>
                <w:lang w:eastAsia="es-MX"/>
              </w:rPr>
            </w:pP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2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2. Más ingresos contables no presupuestarios</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xml:space="preserve">2.1 Ingresos Financieros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2.2 Incremento por Variación de Inventarios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102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2.3 Disminución del exceso de estimaciones por pérdida o deterioro u obsolescencia</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2.4 Disminución del exceso de provisiones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2.5 Otros ingresos y beneficios varios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417"/>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xml:space="preserve"> 2.6 Otros ingresos contables no presupuestarios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2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3. Menos ingresos presupuestarios no contables</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397"/>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noWrap/>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3.1 Aprovechamientos Patrimoniales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418"/>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single" w:sz="4" w:space="0" w:color="auto"/>
              <w:bottom w:val="single" w:sz="4" w:space="0" w:color="auto"/>
              <w:right w:val="nil"/>
            </w:tcBorders>
            <w:shd w:val="clear" w:color="000000" w:fill="FFFFFF"/>
            <w:noWrap/>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single" w:sz="4" w:space="0" w:color="auto"/>
            </w:tcBorders>
            <w:shd w:val="clear" w:color="000000" w:fill="FFFFFF"/>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3.2 Ingresos derivados de financiamientos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ind w:firstLineChars="100" w:firstLine="160"/>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3.3 Otros Ingresos presupuestarios no contables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0.00</w:t>
            </w:r>
          </w:p>
        </w:tc>
        <w:tc>
          <w:tcPr>
            <w:tcW w:w="2260" w:type="dxa"/>
            <w:gridSpan w:val="8"/>
            <w:tcBorders>
              <w:top w:val="nil"/>
              <w:left w:val="nil"/>
              <w:bottom w:val="nil"/>
              <w:right w:val="nil"/>
            </w:tcBorders>
            <w:shd w:val="clear" w:color="000000" w:fill="FFFFFF"/>
            <w:noWrap/>
            <w:vAlign w:val="center"/>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right"/>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2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r w:rsidRPr="00771943">
              <w:rPr>
                <w:rFonts w:ascii="Arial" w:eastAsia="Times New Roman" w:hAnsi="Arial" w:cs="Arial"/>
                <w:b/>
                <w:bCs/>
                <w:color w:val="000000"/>
                <w:sz w:val="16"/>
                <w:szCs w:val="40"/>
                <w:lang w:eastAsia="es-MX"/>
              </w:rPr>
              <w:t>4. Ingresos Contables (4 = 1 + 2 - 3)</w:t>
            </w:r>
          </w:p>
        </w:tc>
        <w:tc>
          <w:tcPr>
            <w:tcW w:w="1276" w:type="dxa"/>
            <w:gridSpan w:val="2"/>
            <w:tcBorders>
              <w:top w:val="nil"/>
              <w:left w:val="nil"/>
              <w:bottom w:val="nil"/>
              <w:right w:val="nil"/>
            </w:tcBorders>
            <w:shd w:val="clear" w:color="auto" w:fill="auto"/>
            <w:noWrap/>
            <w:vAlign w:val="bottom"/>
            <w:hideMark/>
          </w:tcPr>
          <w:p w:rsidR="00771943" w:rsidRPr="00771943" w:rsidRDefault="00771943" w:rsidP="00771943">
            <w:pPr>
              <w:spacing w:after="0" w:line="240" w:lineRule="auto"/>
              <w:rPr>
                <w:rFonts w:ascii="Arial" w:eastAsia="Times New Roman" w:hAnsi="Arial" w:cs="Arial"/>
                <w:b/>
                <w:bCs/>
                <w:color w:val="000000"/>
                <w:sz w:val="16"/>
                <w:szCs w:val="40"/>
                <w:lang w:eastAsia="es-MX"/>
              </w:rPr>
            </w:pPr>
          </w:p>
        </w:tc>
        <w:tc>
          <w:tcPr>
            <w:tcW w:w="2260"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71943" w:rsidRDefault="00322555" w:rsidP="00771943">
            <w:pPr>
              <w:spacing w:after="0" w:line="240" w:lineRule="auto"/>
              <w:jc w:val="right"/>
              <w:rPr>
                <w:rFonts w:ascii="Arial" w:eastAsia="Times New Roman" w:hAnsi="Arial" w:cs="Arial"/>
                <w:b/>
                <w:bCs/>
                <w:color w:val="000000"/>
                <w:sz w:val="16"/>
                <w:szCs w:val="40"/>
                <w:lang w:eastAsia="es-MX"/>
              </w:rPr>
            </w:pPr>
            <w:r>
              <w:rPr>
                <w:rFonts w:ascii="Arial" w:eastAsia="Times New Roman" w:hAnsi="Arial" w:cs="Arial"/>
                <w:b/>
                <w:bCs/>
                <w:color w:val="000000"/>
                <w:sz w:val="16"/>
                <w:szCs w:val="40"/>
                <w:lang w:eastAsia="es-MX"/>
              </w:rPr>
              <w:t>347,713.79</w:t>
            </w:r>
          </w:p>
          <w:p w:rsidR="00322555" w:rsidRPr="00771943" w:rsidRDefault="00322555" w:rsidP="00771943">
            <w:pPr>
              <w:spacing w:after="0" w:line="240" w:lineRule="auto"/>
              <w:jc w:val="right"/>
              <w:rPr>
                <w:rFonts w:ascii="Arial" w:eastAsia="Times New Roman" w:hAnsi="Arial" w:cs="Arial"/>
                <w:b/>
                <w:bCs/>
                <w:color w:val="000000"/>
                <w:sz w:val="16"/>
                <w:szCs w:val="40"/>
                <w:lang w:eastAsia="es-MX"/>
              </w:rPr>
            </w:pP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51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8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662" w:type="dxa"/>
            <w:tcBorders>
              <w:top w:val="nil"/>
              <w:left w:val="nil"/>
              <w:bottom w:val="single" w:sz="4" w:space="0" w:color="auto"/>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3831" w:type="dxa"/>
            <w:tcBorders>
              <w:top w:val="nil"/>
              <w:left w:val="nil"/>
              <w:bottom w:val="single" w:sz="4" w:space="0" w:color="auto"/>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40"/>
                <w:lang w:eastAsia="es-MX"/>
              </w:rPr>
            </w:pPr>
            <w:r w:rsidRPr="00771943">
              <w:rPr>
                <w:rFonts w:ascii="Arial" w:eastAsia="Times New Roman" w:hAnsi="Arial" w:cs="Arial"/>
                <w:color w:val="000000"/>
                <w:sz w:val="16"/>
                <w:szCs w:val="40"/>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40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single" w:sz="4" w:space="0" w:color="auto"/>
              <w:left w:val="nil"/>
              <w:bottom w:val="nil"/>
              <w:right w:val="nil"/>
            </w:tcBorders>
            <w:shd w:val="clear" w:color="000000" w:fill="FFFFFF"/>
            <w:noWrap/>
            <w:vAlign w:val="bottom"/>
            <w:hideMark/>
          </w:tcPr>
          <w:p w:rsidR="00771943" w:rsidRPr="00771943" w:rsidRDefault="003347D7" w:rsidP="00771943">
            <w:pPr>
              <w:spacing w:after="0" w:line="240" w:lineRule="auto"/>
              <w:jc w:val="center"/>
              <w:rPr>
                <w:rFonts w:ascii="Arial" w:eastAsia="Times New Roman" w:hAnsi="Arial" w:cs="Arial"/>
                <w:color w:val="000000"/>
                <w:sz w:val="16"/>
                <w:szCs w:val="32"/>
                <w:lang w:eastAsia="es-MX"/>
              </w:rPr>
            </w:pPr>
            <w:r>
              <w:rPr>
                <w:rFonts w:ascii="Arial" w:eastAsia="Times New Roman" w:hAnsi="Arial" w:cs="Arial"/>
                <w:color w:val="000000"/>
                <w:sz w:val="16"/>
                <w:szCs w:val="32"/>
                <w:lang w:eastAsia="es-MX"/>
              </w:rPr>
              <w:t>MTRA.MYRNA ARACELI MANJARREZ VALLE</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3819" w:type="dxa"/>
            <w:gridSpan w:val="9"/>
            <w:tcBorders>
              <w:top w:val="single" w:sz="4" w:space="0" w:color="auto"/>
              <w:left w:val="nil"/>
              <w:bottom w:val="nil"/>
              <w:right w:val="nil"/>
            </w:tcBorders>
            <w:shd w:val="clear" w:color="000000" w:fill="FFFFFF"/>
            <w:noWrap/>
            <w:vAlign w:val="bottom"/>
            <w:hideMark/>
          </w:tcPr>
          <w:p w:rsidR="00771943" w:rsidRPr="00771943" w:rsidRDefault="00771943" w:rsidP="00771943">
            <w:pPr>
              <w:spacing w:after="0" w:line="240" w:lineRule="auto"/>
              <w:ind w:hanging="256"/>
              <w:jc w:val="center"/>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C.P. MARCIA LOURDES HUERTA NAVARRO</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405"/>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c>
          <w:tcPr>
            <w:tcW w:w="4493" w:type="dxa"/>
            <w:gridSpan w:val="2"/>
            <w:tcBorders>
              <w:top w:val="nil"/>
              <w:left w:val="nil"/>
              <w:bottom w:val="nil"/>
              <w:right w:val="nil"/>
            </w:tcBorders>
            <w:shd w:val="clear" w:color="000000" w:fill="FFFFFF"/>
            <w:noWrap/>
            <w:vAlign w:val="bottom"/>
            <w:hideMark/>
          </w:tcPr>
          <w:p w:rsidR="00771943" w:rsidRPr="00771943" w:rsidRDefault="004D47DA" w:rsidP="00771943">
            <w:pPr>
              <w:spacing w:after="0" w:line="240" w:lineRule="auto"/>
              <w:jc w:val="center"/>
              <w:rPr>
                <w:rFonts w:ascii="Arial" w:eastAsia="Times New Roman" w:hAnsi="Arial" w:cs="Arial"/>
                <w:color w:val="000000"/>
                <w:sz w:val="16"/>
                <w:szCs w:val="32"/>
                <w:lang w:eastAsia="es-MX"/>
              </w:rPr>
            </w:pPr>
            <w:r>
              <w:rPr>
                <w:rFonts w:ascii="Arial" w:eastAsia="Times New Roman" w:hAnsi="Arial" w:cs="Arial"/>
                <w:color w:val="000000"/>
                <w:sz w:val="16"/>
                <w:szCs w:val="32"/>
                <w:lang w:eastAsia="es-MX"/>
              </w:rPr>
              <w:t>SECRETARIO DE EDUCACIÓN</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3819" w:type="dxa"/>
            <w:gridSpan w:val="9"/>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jc w:val="center"/>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ADMINISTRACIÓN DEL FOVIMNAY</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771943" w:rsidRPr="00771943" w:rsidTr="002179BB">
        <w:trPr>
          <w:gridBefore w:val="2"/>
          <w:wBefore w:w="567" w:type="dxa"/>
          <w:trHeight w:val="600"/>
        </w:trPr>
        <w:tc>
          <w:tcPr>
            <w:tcW w:w="185"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lastRenderedPageBreak/>
              <w:t> </w:t>
            </w:r>
          </w:p>
        </w:tc>
        <w:tc>
          <w:tcPr>
            <w:tcW w:w="662"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3831"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76" w:type="dxa"/>
            <w:gridSpan w:val="2"/>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2260" w:type="dxa"/>
            <w:gridSpan w:val="8"/>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559" w:type="dxa"/>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32"/>
                <w:lang w:eastAsia="es-MX"/>
              </w:rPr>
            </w:pPr>
            <w:r w:rsidRPr="00771943">
              <w:rPr>
                <w:rFonts w:ascii="Arial" w:eastAsia="Times New Roman" w:hAnsi="Arial" w:cs="Arial"/>
                <w:color w:val="000000"/>
                <w:sz w:val="16"/>
                <w:szCs w:val="32"/>
                <w:lang w:eastAsia="es-MX"/>
              </w:rPr>
              <w:t> </w:t>
            </w:r>
          </w:p>
        </w:tc>
        <w:tc>
          <w:tcPr>
            <w:tcW w:w="1200" w:type="dxa"/>
            <w:gridSpan w:val="3"/>
            <w:tcBorders>
              <w:top w:val="nil"/>
              <w:left w:val="nil"/>
              <w:bottom w:val="nil"/>
              <w:right w:val="nil"/>
            </w:tcBorders>
            <w:shd w:val="clear" w:color="000000" w:fill="FFFFFF"/>
            <w:noWrap/>
            <w:vAlign w:val="bottom"/>
            <w:hideMark/>
          </w:tcPr>
          <w:p w:rsidR="00771943" w:rsidRPr="00771943" w:rsidRDefault="00771943" w:rsidP="00771943">
            <w:pPr>
              <w:spacing w:after="0" w:line="240" w:lineRule="auto"/>
              <w:rPr>
                <w:rFonts w:ascii="Arial" w:eastAsia="Times New Roman" w:hAnsi="Arial" w:cs="Arial"/>
                <w:color w:val="000000"/>
                <w:sz w:val="16"/>
                <w:szCs w:val="18"/>
                <w:lang w:eastAsia="es-MX"/>
              </w:rPr>
            </w:pPr>
            <w:r w:rsidRPr="00771943">
              <w:rPr>
                <w:rFonts w:ascii="Arial" w:eastAsia="Times New Roman" w:hAnsi="Arial" w:cs="Arial"/>
                <w:color w:val="000000"/>
                <w:sz w:val="16"/>
                <w:szCs w:val="18"/>
                <w:lang w:eastAsia="es-MX"/>
              </w:rPr>
              <w:t> </w:t>
            </w:r>
          </w:p>
        </w:tc>
      </w:tr>
      <w:tr w:rsidR="00812CD3" w:rsidRPr="00533C0A" w:rsidTr="002179BB">
        <w:trPr>
          <w:gridAfter w:val="1"/>
          <w:wAfter w:w="770" w:type="dxa"/>
          <w:trHeight w:val="240"/>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4"/>
                <w:lang w:eastAsia="es-MX"/>
              </w:rPr>
            </w:pPr>
          </w:p>
        </w:tc>
        <w:tc>
          <w:tcPr>
            <w:tcW w:w="55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2"/>
          <w:wAfter w:w="851" w:type="dxa"/>
          <w:trHeight w:val="70"/>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7016" w:type="dxa"/>
            <w:gridSpan w:val="9"/>
            <w:tcBorders>
              <w:top w:val="single" w:sz="4" w:space="0" w:color="auto"/>
              <w:left w:val="single" w:sz="4" w:space="0" w:color="auto"/>
              <w:bottom w:val="nil"/>
              <w:right w:val="single" w:sz="4" w:space="0" w:color="000000"/>
            </w:tcBorders>
            <w:shd w:val="clear" w:color="000000" w:fill="BFBFBF"/>
            <w:noWrap/>
            <w:vAlign w:val="center"/>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FOVIMNAY</w:t>
            </w:r>
          </w:p>
        </w:tc>
        <w:tc>
          <w:tcPr>
            <w:tcW w:w="48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2"/>
          <w:wAfter w:w="851" w:type="dxa"/>
          <w:trHeight w:val="80"/>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7016" w:type="dxa"/>
            <w:gridSpan w:val="9"/>
            <w:tcBorders>
              <w:top w:val="nil"/>
              <w:left w:val="single" w:sz="4" w:space="0" w:color="auto"/>
              <w:bottom w:val="nil"/>
              <w:right w:val="single" w:sz="4" w:space="0" w:color="000000"/>
            </w:tcBorders>
            <w:shd w:val="clear" w:color="000000" w:fill="BFBFBF"/>
            <w:vAlign w:val="center"/>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Conciliación entre los Egresos Presupuestarios y los Gastos Contables</w:t>
            </w:r>
          </w:p>
        </w:tc>
        <w:tc>
          <w:tcPr>
            <w:tcW w:w="48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2"/>
          <w:wAfter w:w="851" w:type="dxa"/>
          <w:trHeight w:val="167"/>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7016" w:type="dxa"/>
            <w:gridSpan w:val="9"/>
            <w:tcBorders>
              <w:top w:val="nil"/>
              <w:left w:val="single" w:sz="4" w:space="0" w:color="auto"/>
              <w:bottom w:val="single" w:sz="4" w:space="0" w:color="auto"/>
              <w:right w:val="single" w:sz="4" w:space="0" w:color="000000"/>
            </w:tcBorders>
            <w:shd w:val="clear" w:color="000000" w:fill="BFBFBF"/>
            <w:noWrap/>
            <w:vAlign w:val="center"/>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Correspon</w:t>
            </w:r>
            <w:r w:rsidR="00322555">
              <w:rPr>
                <w:rFonts w:ascii="Arial" w:eastAsia="Times New Roman" w:hAnsi="Arial" w:cs="Arial"/>
                <w:b/>
                <w:bCs/>
                <w:color w:val="000000"/>
                <w:sz w:val="14"/>
                <w:szCs w:val="32"/>
                <w:lang w:eastAsia="es-MX"/>
              </w:rPr>
              <w:t>diente del 1 de Enero al 30 de Junio 2022.</w:t>
            </w:r>
          </w:p>
        </w:tc>
        <w:tc>
          <w:tcPr>
            <w:tcW w:w="48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center"/>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405"/>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533C0A" w:rsidRPr="00533C0A" w:rsidRDefault="00533C0A" w:rsidP="00533C0A">
            <w:pPr>
              <w:spacing w:after="0" w:line="240" w:lineRule="auto"/>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1. Total de egresos (presupuestarios)</w:t>
            </w:r>
          </w:p>
        </w:tc>
        <w:tc>
          <w:tcPr>
            <w:tcW w:w="113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Arial" w:eastAsia="Times New Roman" w:hAnsi="Arial" w:cs="Arial"/>
                <w:b/>
                <w:bCs/>
                <w:color w:val="000000"/>
                <w:sz w:val="14"/>
                <w:szCs w:val="32"/>
                <w:lang w:eastAsia="es-MX"/>
              </w:rPr>
            </w:pPr>
          </w:p>
        </w:tc>
        <w:tc>
          <w:tcPr>
            <w:tcW w:w="763" w:type="dxa"/>
            <w:gridSpan w:val="2"/>
            <w:tcBorders>
              <w:top w:val="nil"/>
              <w:left w:val="single" w:sz="4" w:space="0" w:color="auto"/>
              <w:bottom w:val="single" w:sz="4" w:space="0" w:color="auto"/>
              <w:right w:val="single" w:sz="4" w:space="0" w:color="auto"/>
            </w:tcBorders>
            <w:shd w:val="clear" w:color="000000" w:fill="BFBFBF"/>
            <w:noWrap/>
            <w:vAlign w:val="center"/>
            <w:hideMark/>
          </w:tcPr>
          <w:p w:rsidR="00533C0A" w:rsidRPr="00533C0A" w:rsidRDefault="00322555" w:rsidP="00533C0A">
            <w:pPr>
              <w:spacing w:after="0" w:line="240" w:lineRule="auto"/>
              <w:jc w:val="right"/>
              <w:rPr>
                <w:rFonts w:ascii="Arial" w:eastAsia="Times New Roman" w:hAnsi="Arial" w:cs="Arial"/>
                <w:b/>
                <w:bCs/>
                <w:color w:val="000000"/>
                <w:sz w:val="14"/>
                <w:szCs w:val="32"/>
                <w:lang w:eastAsia="es-MX"/>
              </w:rPr>
            </w:pPr>
            <w:r>
              <w:rPr>
                <w:rFonts w:ascii="Arial" w:eastAsia="Times New Roman" w:hAnsi="Arial" w:cs="Arial"/>
                <w:b/>
                <w:bCs/>
                <w:color w:val="000000"/>
                <w:sz w:val="14"/>
                <w:szCs w:val="32"/>
                <w:lang w:eastAsia="es-MX"/>
              </w:rPr>
              <w:t>27,840.00</w:t>
            </w: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right"/>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70"/>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5505" w:type="dxa"/>
            <w:gridSpan w:val="6"/>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08"/>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C0A" w:rsidRPr="00533C0A" w:rsidRDefault="00533C0A" w:rsidP="00533C0A">
            <w:pPr>
              <w:spacing w:after="0" w:line="240" w:lineRule="auto"/>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2. Menos egresos presupuestarios no contables</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533C0A" w:rsidRPr="00533C0A" w:rsidRDefault="00533C0A" w:rsidP="00533C0A">
            <w:pPr>
              <w:spacing w:after="0" w:line="240" w:lineRule="auto"/>
              <w:jc w:val="right"/>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763" w:type="dxa"/>
            <w:gridSpan w:val="2"/>
            <w:tcBorders>
              <w:top w:val="single" w:sz="4" w:space="0" w:color="auto"/>
              <w:left w:val="nil"/>
              <w:bottom w:val="single" w:sz="4" w:space="0" w:color="auto"/>
              <w:right w:val="single" w:sz="4" w:space="0" w:color="auto"/>
            </w:tcBorders>
            <w:shd w:val="clear" w:color="auto" w:fill="auto"/>
            <w:noWrap/>
            <w:vAlign w:val="center"/>
            <w:hideMark/>
          </w:tcPr>
          <w:p w:rsidR="00533C0A" w:rsidRPr="00533C0A" w:rsidRDefault="00533C0A" w:rsidP="00533C0A">
            <w:pPr>
              <w:spacing w:after="0" w:line="240" w:lineRule="auto"/>
              <w:jc w:val="right"/>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0.00</w:t>
            </w: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right"/>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45"/>
        </w:trPr>
        <w:tc>
          <w:tcPr>
            <w:tcW w:w="160" w:type="dxa"/>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533C0A" w:rsidRPr="00533C0A" w:rsidRDefault="00533C0A" w:rsidP="00533C0A">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533C0A" w:rsidRPr="00533C0A" w:rsidRDefault="00533C0A" w:rsidP="00533C0A">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 Materias Primas y Materiales de Producción y Comercialización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33C0A" w:rsidRPr="00533C0A" w:rsidRDefault="00812CD3" w:rsidP="00533C0A">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00533C0A"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533C0A" w:rsidRPr="00533C0A" w:rsidRDefault="00533C0A" w:rsidP="00533C0A">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533C0A" w:rsidRPr="00533C0A" w:rsidRDefault="00533C0A" w:rsidP="00533C0A">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4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2.2 Materiales y Suministros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2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2.3 Mobiliario y Equipo de Administración</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2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2.4 Mobiliario y Equipo Educacional y Recreativo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3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2.5 Equipo e Instrumental Médico y de Laboratorio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41"/>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2.6 Vehículos y Equipo de Transporte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62"/>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2.7 Equipo de Defensa y Seguridad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1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2.8 Maquinaria, Otros Equipos y Herramientas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8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2.9 Activos Biológicos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9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2.10 Bienes Inmuebles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0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2.11 Activos Intangibles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2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2.12 Obra Pública en Bienes de Dominio Público</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2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2.13 Obra Pública en Bienes Propios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32"/>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2.14 Acciones y Participaciones de Capital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53"/>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2.15 Compra de Títulos y Valores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1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2.16 Concesión de Préstamos </w:t>
            </w:r>
          </w:p>
        </w:tc>
        <w:tc>
          <w:tcPr>
            <w:tcW w:w="1134" w:type="dxa"/>
            <w:gridSpan w:val="2"/>
            <w:tcBorders>
              <w:top w:val="nil"/>
              <w:left w:val="nil"/>
              <w:bottom w:val="single" w:sz="4" w:space="0" w:color="auto"/>
              <w:right w:val="single" w:sz="4" w:space="0" w:color="auto"/>
            </w:tcBorders>
            <w:shd w:val="clear" w:color="auto" w:fill="auto"/>
            <w:noWrap/>
            <w:vAlign w:val="center"/>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6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2.17 Inversiones en Fideicomisos, Mandatos y Otros Análogos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7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2.18 Provisiones para Contingencias y Otras Erogaciones Especiales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9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2.19 Amortización de la Deuda Pública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5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xml:space="preserve">2.20 Adeudos de Ejercicios Fiscales Anteriores (ADEFAS)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17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2.21 Otros Egresos Presupuestales No Contables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center"/>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405"/>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center"/>
            <w:hideMark/>
          </w:tcPr>
          <w:p w:rsidR="00812CD3" w:rsidRPr="00533C0A" w:rsidRDefault="00812CD3" w:rsidP="00812CD3">
            <w:pPr>
              <w:spacing w:after="0" w:line="240" w:lineRule="auto"/>
              <w:jc w:val="center"/>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6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3. Más Gasto Contables No Presupuestales</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763"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44"/>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3.1 Estimaciones, Depreciaciones, Deterioros, Obsolescencia y Amortizaciones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6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3.2 Provisiones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83"/>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3.3 Disminución de inventarios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33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3.4 Aumento por insuficiencia de estimaciones por pérdida o deterioro u obsolescencia</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2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3.5 Aumento por insuficiencia de provisiones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13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single" w:sz="4" w:space="0" w:color="auto"/>
              <w:bottom w:val="single" w:sz="4" w:space="0" w:color="auto"/>
              <w:right w:val="nil"/>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 </w:t>
            </w:r>
          </w:p>
        </w:tc>
        <w:tc>
          <w:tcPr>
            <w:tcW w:w="4946" w:type="dxa"/>
            <w:gridSpan w:val="4"/>
            <w:tcBorders>
              <w:top w:val="nil"/>
              <w:left w:val="nil"/>
              <w:bottom w:val="single" w:sz="4" w:space="0" w:color="auto"/>
              <w:right w:val="single" w:sz="4" w:space="0" w:color="auto"/>
            </w:tcBorders>
            <w:shd w:val="clear" w:color="auto" w:fill="auto"/>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3.6 Otros Gastos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38"/>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ind w:firstLineChars="100" w:firstLine="140"/>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3.7 Otros Gastos Contables No Presupuestales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0.0</w:t>
            </w:r>
            <w:r w:rsidRPr="00533C0A">
              <w:rPr>
                <w:rFonts w:ascii="Arial" w:eastAsia="Times New Roman" w:hAnsi="Arial" w:cs="Arial"/>
                <w:color w:val="000000"/>
                <w:sz w:val="14"/>
                <w:szCs w:val="32"/>
                <w:lang w:eastAsia="es-MX"/>
              </w:rPr>
              <w:t>0</w:t>
            </w:r>
          </w:p>
        </w:tc>
        <w:tc>
          <w:tcPr>
            <w:tcW w:w="763" w:type="dxa"/>
            <w:gridSpan w:val="2"/>
            <w:tcBorders>
              <w:top w:val="nil"/>
              <w:left w:val="nil"/>
              <w:bottom w:val="nil"/>
              <w:right w:val="nil"/>
            </w:tcBorders>
            <w:shd w:val="clear" w:color="auto" w:fill="auto"/>
            <w:vAlign w:val="center"/>
            <w:hideMark/>
          </w:tcPr>
          <w:p w:rsidR="00812CD3" w:rsidRPr="00533C0A" w:rsidRDefault="00812CD3" w:rsidP="00812CD3">
            <w:pPr>
              <w:spacing w:after="0" w:line="240" w:lineRule="auto"/>
              <w:jc w:val="right"/>
              <w:rPr>
                <w:rFonts w:ascii="Arial" w:eastAsia="Times New Roman" w:hAnsi="Arial" w:cs="Arial"/>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405"/>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812CD3" w:rsidRPr="00533C0A" w:rsidTr="002179BB">
        <w:trPr>
          <w:gridAfter w:val="1"/>
          <w:wAfter w:w="770" w:type="dxa"/>
          <w:trHeight w:val="276"/>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05" w:type="dxa"/>
            <w:gridSpan w:val="6"/>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812CD3" w:rsidRPr="00533C0A" w:rsidRDefault="00812CD3" w:rsidP="00812CD3">
            <w:pPr>
              <w:spacing w:after="0" w:line="240" w:lineRule="auto"/>
              <w:rPr>
                <w:rFonts w:ascii="Arial" w:eastAsia="Times New Roman" w:hAnsi="Arial" w:cs="Arial"/>
                <w:b/>
                <w:bCs/>
                <w:color w:val="000000"/>
                <w:sz w:val="14"/>
                <w:szCs w:val="32"/>
                <w:lang w:eastAsia="es-MX"/>
              </w:rPr>
            </w:pPr>
            <w:r w:rsidRPr="00533C0A">
              <w:rPr>
                <w:rFonts w:ascii="Arial" w:eastAsia="Times New Roman" w:hAnsi="Arial" w:cs="Arial"/>
                <w:b/>
                <w:bCs/>
                <w:color w:val="000000"/>
                <w:sz w:val="14"/>
                <w:szCs w:val="32"/>
                <w:lang w:eastAsia="es-MX"/>
              </w:rPr>
              <w:t>4. Total de Gasto Contable (4 = 1 - 2 + 3)</w:t>
            </w: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b/>
                <w:bCs/>
                <w:color w:val="000000"/>
                <w:sz w:val="14"/>
                <w:szCs w:val="32"/>
                <w:lang w:eastAsia="es-MX"/>
              </w:rPr>
            </w:pPr>
          </w:p>
        </w:tc>
        <w:tc>
          <w:tcPr>
            <w:tcW w:w="76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12CD3" w:rsidRPr="00533C0A" w:rsidRDefault="00322555" w:rsidP="00812CD3">
            <w:pPr>
              <w:spacing w:after="0" w:line="240" w:lineRule="auto"/>
              <w:jc w:val="right"/>
              <w:rPr>
                <w:rFonts w:ascii="Arial" w:eastAsia="Times New Roman" w:hAnsi="Arial" w:cs="Arial"/>
                <w:b/>
                <w:bCs/>
                <w:color w:val="000000"/>
                <w:sz w:val="14"/>
                <w:szCs w:val="32"/>
                <w:lang w:eastAsia="es-MX"/>
              </w:rPr>
            </w:pPr>
            <w:r>
              <w:rPr>
                <w:rFonts w:ascii="Arial" w:eastAsia="Times New Roman" w:hAnsi="Arial" w:cs="Arial"/>
                <w:b/>
                <w:bCs/>
                <w:color w:val="000000"/>
                <w:sz w:val="14"/>
                <w:szCs w:val="32"/>
                <w:lang w:eastAsia="es-MX"/>
              </w:rPr>
              <w:t>27,840.00</w:t>
            </w: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right"/>
              <w:rPr>
                <w:rFonts w:ascii="Arial" w:eastAsia="Times New Roman" w:hAnsi="Arial" w:cs="Arial"/>
                <w:b/>
                <w:bCs/>
                <w:color w:val="000000"/>
                <w:sz w:val="14"/>
                <w:szCs w:val="32"/>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4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4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240"/>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7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2850"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r>
      <w:tr w:rsidR="00771943" w:rsidRPr="00533C0A" w:rsidTr="002179BB">
        <w:trPr>
          <w:gridAfter w:val="1"/>
          <w:wAfter w:w="770" w:type="dxa"/>
          <w:trHeight w:val="735"/>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763" w:type="dxa"/>
            <w:gridSpan w:val="2"/>
            <w:tcBorders>
              <w:top w:val="nil"/>
              <w:left w:val="nil"/>
              <w:bottom w:val="single" w:sz="4" w:space="0" w:color="auto"/>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18"/>
                <w:lang w:eastAsia="es-MX"/>
              </w:rPr>
            </w:pPr>
            <w:r w:rsidRPr="00533C0A">
              <w:rPr>
                <w:rFonts w:ascii="Arial" w:eastAsia="Times New Roman" w:hAnsi="Arial" w:cs="Arial"/>
                <w:color w:val="000000"/>
                <w:sz w:val="14"/>
                <w:szCs w:val="18"/>
                <w:lang w:eastAsia="es-MX"/>
              </w:rPr>
              <w:t> </w:t>
            </w:r>
          </w:p>
        </w:tc>
        <w:tc>
          <w:tcPr>
            <w:tcW w:w="179" w:type="dxa"/>
            <w:gridSpan w:val="2"/>
            <w:tcBorders>
              <w:top w:val="nil"/>
              <w:left w:val="nil"/>
              <w:bottom w:val="single" w:sz="4" w:space="0" w:color="auto"/>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18"/>
                <w:lang w:eastAsia="es-MX"/>
              </w:rPr>
            </w:pPr>
            <w:r w:rsidRPr="00533C0A">
              <w:rPr>
                <w:rFonts w:ascii="Arial" w:eastAsia="Times New Roman" w:hAnsi="Arial" w:cs="Arial"/>
                <w:color w:val="000000"/>
                <w:sz w:val="14"/>
                <w:szCs w:val="18"/>
                <w:lang w:eastAsia="es-MX"/>
              </w:rPr>
              <w:t> </w:t>
            </w:r>
          </w:p>
        </w:tc>
        <w:tc>
          <w:tcPr>
            <w:tcW w:w="179" w:type="dxa"/>
            <w:gridSpan w:val="2"/>
            <w:tcBorders>
              <w:top w:val="nil"/>
              <w:left w:val="nil"/>
              <w:bottom w:val="single" w:sz="4" w:space="0" w:color="auto"/>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18"/>
                <w:lang w:eastAsia="es-MX"/>
              </w:rPr>
            </w:pPr>
            <w:r w:rsidRPr="00533C0A">
              <w:rPr>
                <w:rFonts w:ascii="Arial" w:eastAsia="Times New Roman" w:hAnsi="Arial" w:cs="Arial"/>
                <w:color w:val="000000"/>
                <w:sz w:val="14"/>
                <w:szCs w:val="18"/>
                <w:lang w:eastAsia="es-MX"/>
              </w:rPr>
              <w:t> </w:t>
            </w:r>
          </w:p>
        </w:tc>
        <w:tc>
          <w:tcPr>
            <w:tcW w:w="2850" w:type="dxa"/>
            <w:gridSpan w:val="4"/>
            <w:tcBorders>
              <w:top w:val="nil"/>
              <w:left w:val="nil"/>
              <w:bottom w:val="single" w:sz="4" w:space="0" w:color="auto"/>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18"/>
                <w:lang w:eastAsia="es-MX"/>
              </w:rPr>
            </w:pPr>
            <w:r w:rsidRPr="00533C0A">
              <w:rPr>
                <w:rFonts w:ascii="Arial" w:eastAsia="Times New Roman" w:hAnsi="Arial" w:cs="Arial"/>
                <w:color w:val="000000"/>
                <w:sz w:val="14"/>
                <w:szCs w:val="18"/>
                <w:lang w:eastAsia="es-MX"/>
              </w:rPr>
              <w:t> </w:t>
            </w:r>
          </w:p>
        </w:tc>
      </w:tr>
      <w:tr w:rsidR="00812CD3" w:rsidRPr="00533C0A" w:rsidTr="002179BB">
        <w:trPr>
          <w:gridAfter w:val="2"/>
          <w:wAfter w:w="851" w:type="dxa"/>
          <w:trHeight w:val="405"/>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18"/>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single" w:sz="4" w:space="0" w:color="auto"/>
              <w:left w:val="nil"/>
              <w:bottom w:val="nil"/>
              <w:right w:val="nil"/>
            </w:tcBorders>
            <w:shd w:val="clear" w:color="auto" w:fill="auto"/>
            <w:noWrap/>
            <w:vAlign w:val="bottom"/>
            <w:hideMark/>
          </w:tcPr>
          <w:p w:rsidR="00812CD3" w:rsidRPr="00533C0A" w:rsidRDefault="003347D7" w:rsidP="00812CD3">
            <w:pPr>
              <w:spacing w:after="0" w:line="240" w:lineRule="auto"/>
              <w:jc w:val="center"/>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MTRA. MYRNA ARACELI MANJARREZ VALLE</w:t>
            </w: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center"/>
              <w:rPr>
                <w:rFonts w:ascii="Arial" w:eastAsia="Times New Roman" w:hAnsi="Arial" w:cs="Arial"/>
                <w:color w:val="000000"/>
                <w:sz w:val="14"/>
                <w:szCs w:val="32"/>
                <w:lang w:eastAsia="es-MX"/>
              </w:rPr>
            </w:pPr>
          </w:p>
        </w:tc>
        <w:tc>
          <w:tcPr>
            <w:tcW w:w="3890" w:type="dxa"/>
            <w:gridSpan w:val="9"/>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C.P. MARCIA LOURDES HUERTA NAVARRO</w:t>
            </w:r>
          </w:p>
        </w:tc>
      </w:tr>
      <w:tr w:rsidR="00812CD3" w:rsidRPr="00533C0A" w:rsidTr="002179BB">
        <w:trPr>
          <w:gridAfter w:val="2"/>
          <w:wAfter w:w="851" w:type="dxa"/>
          <w:trHeight w:val="405"/>
        </w:trPr>
        <w:tc>
          <w:tcPr>
            <w:tcW w:w="160" w:type="dxa"/>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Arial" w:eastAsia="Times New Roman" w:hAnsi="Arial" w:cs="Arial"/>
                <w:color w:val="000000"/>
                <w:sz w:val="14"/>
                <w:szCs w:val="32"/>
                <w:lang w:eastAsia="es-MX"/>
              </w:rPr>
            </w:pPr>
          </w:p>
        </w:tc>
        <w:tc>
          <w:tcPr>
            <w:tcW w:w="559"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rPr>
                <w:rFonts w:ascii="Times New Roman" w:eastAsia="Times New Roman" w:hAnsi="Times New Roman" w:cs="Times New Roman"/>
                <w:sz w:val="14"/>
                <w:szCs w:val="20"/>
                <w:lang w:eastAsia="es-MX"/>
              </w:rPr>
            </w:pPr>
          </w:p>
        </w:tc>
        <w:tc>
          <w:tcPr>
            <w:tcW w:w="4946" w:type="dxa"/>
            <w:gridSpan w:val="4"/>
            <w:tcBorders>
              <w:top w:val="nil"/>
              <w:left w:val="nil"/>
              <w:bottom w:val="nil"/>
              <w:right w:val="nil"/>
            </w:tcBorders>
            <w:shd w:val="clear" w:color="auto" w:fill="auto"/>
            <w:noWrap/>
            <w:vAlign w:val="bottom"/>
            <w:hideMark/>
          </w:tcPr>
          <w:p w:rsidR="004D47DA" w:rsidRPr="00533C0A" w:rsidRDefault="004D47DA" w:rsidP="004D47DA">
            <w:pPr>
              <w:spacing w:after="0" w:line="240" w:lineRule="auto"/>
              <w:jc w:val="center"/>
              <w:rPr>
                <w:rFonts w:ascii="Arial" w:eastAsia="Times New Roman" w:hAnsi="Arial" w:cs="Arial"/>
                <w:color w:val="000000"/>
                <w:sz w:val="14"/>
                <w:szCs w:val="32"/>
                <w:lang w:eastAsia="es-MX"/>
              </w:rPr>
            </w:pPr>
            <w:r>
              <w:rPr>
                <w:rFonts w:ascii="Arial" w:eastAsia="Times New Roman" w:hAnsi="Arial" w:cs="Arial"/>
                <w:color w:val="000000"/>
                <w:sz w:val="14"/>
                <w:szCs w:val="32"/>
                <w:lang w:eastAsia="es-MX"/>
              </w:rPr>
              <w:t>SECRETARIO DE EDUCACIÓN</w:t>
            </w:r>
          </w:p>
        </w:tc>
        <w:tc>
          <w:tcPr>
            <w:tcW w:w="1134" w:type="dxa"/>
            <w:gridSpan w:val="2"/>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center"/>
              <w:rPr>
                <w:rFonts w:ascii="Arial" w:eastAsia="Times New Roman" w:hAnsi="Arial" w:cs="Arial"/>
                <w:color w:val="000000"/>
                <w:sz w:val="14"/>
                <w:szCs w:val="32"/>
                <w:lang w:eastAsia="es-MX"/>
              </w:rPr>
            </w:pPr>
          </w:p>
        </w:tc>
        <w:tc>
          <w:tcPr>
            <w:tcW w:w="3890" w:type="dxa"/>
            <w:gridSpan w:val="9"/>
            <w:tcBorders>
              <w:top w:val="nil"/>
              <w:left w:val="nil"/>
              <w:bottom w:val="nil"/>
              <w:right w:val="nil"/>
            </w:tcBorders>
            <w:shd w:val="clear" w:color="auto" w:fill="auto"/>
            <w:noWrap/>
            <w:vAlign w:val="bottom"/>
            <w:hideMark/>
          </w:tcPr>
          <w:p w:rsidR="00812CD3" w:rsidRPr="00533C0A" w:rsidRDefault="00812CD3" w:rsidP="00812CD3">
            <w:pPr>
              <w:spacing w:after="0" w:line="240" w:lineRule="auto"/>
              <w:jc w:val="center"/>
              <w:rPr>
                <w:rFonts w:ascii="Arial" w:eastAsia="Times New Roman" w:hAnsi="Arial" w:cs="Arial"/>
                <w:color w:val="000000"/>
                <w:sz w:val="14"/>
                <w:szCs w:val="32"/>
                <w:lang w:eastAsia="es-MX"/>
              </w:rPr>
            </w:pPr>
            <w:r w:rsidRPr="00533C0A">
              <w:rPr>
                <w:rFonts w:ascii="Arial" w:eastAsia="Times New Roman" w:hAnsi="Arial" w:cs="Arial"/>
                <w:color w:val="000000"/>
                <w:sz w:val="14"/>
                <w:szCs w:val="32"/>
                <w:lang w:eastAsia="es-MX"/>
              </w:rPr>
              <w:t>ADMINISTRACIÓN DEL FOVIMNAY</w:t>
            </w:r>
          </w:p>
        </w:tc>
      </w:tr>
    </w:tbl>
    <w:p w:rsidR="00D152AD" w:rsidRDefault="00D152AD" w:rsidP="005A46B9">
      <w:pPr>
        <w:jc w:val="center"/>
      </w:pPr>
    </w:p>
    <w:p w:rsidR="00E94242" w:rsidRDefault="00E94242" w:rsidP="005A46B9">
      <w:pPr>
        <w:jc w:val="center"/>
      </w:pPr>
    </w:p>
    <w:p w:rsidR="00D152AD" w:rsidRDefault="00D152AD" w:rsidP="005A46B9">
      <w:pPr>
        <w:jc w:val="center"/>
      </w:pPr>
    </w:p>
    <w:p w:rsidR="005A46B9" w:rsidRPr="00464D74" w:rsidRDefault="005A46B9" w:rsidP="00464D74">
      <w:pPr>
        <w:pStyle w:val="Prrafodelista"/>
        <w:numPr>
          <w:ilvl w:val="2"/>
          <w:numId w:val="16"/>
        </w:numPr>
        <w:jc w:val="center"/>
        <w:rPr>
          <w:b/>
          <w:sz w:val="28"/>
          <w:szCs w:val="28"/>
        </w:rPr>
      </w:pPr>
      <w:r w:rsidRPr="00464D74">
        <w:rPr>
          <w:b/>
          <w:sz w:val="28"/>
          <w:szCs w:val="28"/>
        </w:rPr>
        <w:t>NOTAS DE MEMORIAS (CUENTA DE ORDEN)</w:t>
      </w:r>
    </w:p>
    <w:p w:rsidR="005A46B9" w:rsidRDefault="005A46B9" w:rsidP="005A46B9">
      <w:pPr>
        <w:pStyle w:val="Prrafodelista"/>
        <w:ind w:left="0"/>
        <w:rPr>
          <w:b/>
        </w:rPr>
      </w:pPr>
    </w:p>
    <w:p w:rsidR="00E06577" w:rsidRDefault="00E06577" w:rsidP="005A46B9">
      <w:pPr>
        <w:pStyle w:val="Prrafodelista"/>
        <w:ind w:left="0"/>
        <w:rPr>
          <w:b/>
        </w:rPr>
      </w:pPr>
      <w:r>
        <w:rPr>
          <w:b/>
        </w:rPr>
        <w:t>CUENTAS DE ORDEN CONTABLES Y PRESUPUESTARIAS.</w:t>
      </w:r>
    </w:p>
    <w:p w:rsidR="00E06577" w:rsidRDefault="00E06577" w:rsidP="005A46B9">
      <w:pPr>
        <w:pStyle w:val="Prrafodelista"/>
        <w:ind w:left="0"/>
        <w:rPr>
          <w:b/>
        </w:rPr>
      </w:pPr>
    </w:p>
    <w:p w:rsidR="00E06577" w:rsidRPr="00E06577" w:rsidRDefault="00E06577" w:rsidP="00E06577">
      <w:pPr>
        <w:pStyle w:val="Prrafodelista"/>
        <w:ind w:left="0"/>
        <w:jc w:val="both"/>
      </w:pPr>
      <w:r>
        <w:t>Las cuentas de orden se utilizan para registrar movimientos de valores que no afectan o modifican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A46B9" w:rsidRDefault="005A46B9" w:rsidP="005A46B9">
      <w:pPr>
        <w:pStyle w:val="Prrafodelista"/>
        <w:ind w:left="0"/>
        <w:jc w:val="both"/>
        <w:rPr>
          <w:b/>
        </w:rPr>
      </w:pPr>
    </w:p>
    <w:p w:rsidR="00D7387D" w:rsidRDefault="00D7387D" w:rsidP="005A46B9">
      <w:pPr>
        <w:pStyle w:val="Prrafodelista"/>
        <w:ind w:left="0"/>
        <w:jc w:val="both"/>
      </w:pPr>
      <w:r>
        <w:t>Este Fideicomiso solo maneja cuentas de orden presupuestarias del ingreso y egreso.</w:t>
      </w:r>
    </w:p>
    <w:p w:rsidR="00D7387D" w:rsidRDefault="00D7387D" w:rsidP="005A46B9">
      <w:pPr>
        <w:pStyle w:val="Prrafodelista"/>
        <w:ind w:left="0"/>
        <w:jc w:val="both"/>
      </w:pPr>
    </w:p>
    <w:p w:rsidR="00D7387D" w:rsidRDefault="00D7387D" w:rsidP="005A46B9">
      <w:pPr>
        <w:pStyle w:val="Prrafodelista"/>
        <w:ind w:left="0"/>
        <w:jc w:val="both"/>
      </w:pPr>
      <w:r>
        <w:t>Presupuestal de los ingresos:</w:t>
      </w:r>
    </w:p>
    <w:p w:rsidR="00D7387D" w:rsidRDefault="00D7387D" w:rsidP="00D7387D">
      <w:pPr>
        <w:pStyle w:val="Prrafodelista"/>
        <w:numPr>
          <w:ilvl w:val="0"/>
          <w:numId w:val="12"/>
        </w:numPr>
        <w:jc w:val="both"/>
      </w:pPr>
      <w:r>
        <w:t>Ingreso estimado</w:t>
      </w:r>
      <w:r w:rsidR="00533C0A">
        <w:t xml:space="preserve">                               </w:t>
      </w:r>
      <w:r w:rsidR="00322555">
        <w:t xml:space="preserve">                 $1´200</w:t>
      </w:r>
      <w:r w:rsidR="004D47DA">
        <w:t>,000.00</w:t>
      </w:r>
    </w:p>
    <w:p w:rsidR="00D7387D" w:rsidRDefault="00D7387D" w:rsidP="00D7387D">
      <w:pPr>
        <w:pStyle w:val="Prrafodelista"/>
        <w:numPr>
          <w:ilvl w:val="0"/>
          <w:numId w:val="12"/>
        </w:numPr>
        <w:jc w:val="both"/>
      </w:pPr>
      <w:r>
        <w:t>Modificaciones a la ley de ingreso estimado</w:t>
      </w:r>
      <w:r w:rsidR="00533C0A">
        <w:t xml:space="preserve">                   0.00</w:t>
      </w:r>
    </w:p>
    <w:p w:rsidR="00D7387D" w:rsidRDefault="00D7387D" w:rsidP="00D7387D">
      <w:pPr>
        <w:pStyle w:val="Prrafodelista"/>
        <w:numPr>
          <w:ilvl w:val="0"/>
          <w:numId w:val="12"/>
        </w:numPr>
        <w:jc w:val="both"/>
      </w:pPr>
      <w:r>
        <w:t>Ley de ingreso devengada</w:t>
      </w:r>
      <w:r w:rsidR="00533C0A">
        <w:t xml:space="preserve">                                     </w:t>
      </w:r>
      <w:r w:rsidR="00322555">
        <w:t xml:space="preserve">  347,713.69</w:t>
      </w:r>
    </w:p>
    <w:p w:rsidR="00D7387D" w:rsidRDefault="00D7387D" w:rsidP="00D7387D">
      <w:pPr>
        <w:pStyle w:val="Prrafodelista"/>
        <w:numPr>
          <w:ilvl w:val="0"/>
          <w:numId w:val="12"/>
        </w:numPr>
        <w:jc w:val="both"/>
      </w:pPr>
      <w:r>
        <w:t>Ley de ingreso pagada</w:t>
      </w:r>
      <w:r w:rsidR="00533C0A">
        <w:t xml:space="preserve">                        </w:t>
      </w:r>
      <w:r w:rsidR="004D47DA">
        <w:t xml:space="preserve">                     </w:t>
      </w:r>
      <w:r w:rsidR="00B84E5E">
        <w:t xml:space="preserve"> </w:t>
      </w:r>
      <w:r w:rsidR="00322555">
        <w:t>347,713.69</w:t>
      </w:r>
    </w:p>
    <w:p w:rsidR="00D7387D" w:rsidRDefault="00D7387D" w:rsidP="00D7387D">
      <w:pPr>
        <w:jc w:val="both"/>
      </w:pPr>
      <w:r>
        <w:t>Presupuestal de los egresos:</w:t>
      </w:r>
    </w:p>
    <w:p w:rsidR="00D7387D" w:rsidRDefault="00D7387D" w:rsidP="00D7387D">
      <w:pPr>
        <w:pStyle w:val="Prrafodelista"/>
        <w:numPr>
          <w:ilvl w:val="0"/>
          <w:numId w:val="13"/>
        </w:numPr>
        <w:jc w:val="both"/>
      </w:pPr>
      <w:r>
        <w:t>Presupuesto de egresos aprobado</w:t>
      </w:r>
      <w:r w:rsidR="00322555">
        <w:t xml:space="preserve">                      $203</w:t>
      </w:r>
      <w:r w:rsidR="00533C0A">
        <w:t>,500.00</w:t>
      </w:r>
    </w:p>
    <w:p w:rsidR="00D7387D" w:rsidRDefault="00D7387D" w:rsidP="00D7387D">
      <w:pPr>
        <w:pStyle w:val="Prrafodelista"/>
        <w:numPr>
          <w:ilvl w:val="0"/>
          <w:numId w:val="13"/>
        </w:numPr>
        <w:jc w:val="both"/>
      </w:pPr>
      <w:r>
        <w:t>Presupuesto de egresos por ejercer</w:t>
      </w:r>
      <w:r w:rsidR="004D47DA">
        <w:t xml:space="preserve">                     17</w:t>
      </w:r>
      <w:r w:rsidR="00322555">
        <w:t>5,660</w:t>
      </w:r>
      <w:r w:rsidR="00533C0A">
        <w:t>.00</w:t>
      </w:r>
    </w:p>
    <w:p w:rsidR="00D7387D" w:rsidRDefault="00D7387D" w:rsidP="00D7387D">
      <w:pPr>
        <w:pStyle w:val="Prrafodelista"/>
        <w:numPr>
          <w:ilvl w:val="0"/>
          <w:numId w:val="13"/>
        </w:numPr>
        <w:jc w:val="both"/>
      </w:pPr>
      <w:r>
        <w:t>Presupuesto de egresos modificados</w:t>
      </w:r>
      <w:r w:rsidR="00533C0A">
        <w:t xml:space="preserve">                               0.00</w:t>
      </w:r>
    </w:p>
    <w:p w:rsidR="00D7387D" w:rsidRDefault="00D7387D" w:rsidP="00D7387D">
      <w:pPr>
        <w:pStyle w:val="Prrafodelista"/>
        <w:numPr>
          <w:ilvl w:val="0"/>
          <w:numId w:val="13"/>
        </w:numPr>
        <w:jc w:val="both"/>
      </w:pPr>
      <w:r>
        <w:t>Presupuesto de egresos comprometido</w:t>
      </w:r>
      <w:r w:rsidR="00322555">
        <w:t xml:space="preserve">                27,840</w:t>
      </w:r>
      <w:r w:rsidR="00533C0A">
        <w:t>.00</w:t>
      </w:r>
    </w:p>
    <w:p w:rsidR="00D7387D" w:rsidRDefault="00D7387D" w:rsidP="00D7387D">
      <w:pPr>
        <w:pStyle w:val="Prrafodelista"/>
        <w:numPr>
          <w:ilvl w:val="0"/>
          <w:numId w:val="13"/>
        </w:numPr>
        <w:jc w:val="both"/>
      </w:pPr>
      <w:r>
        <w:t>Presupuesto de egresos devengado</w:t>
      </w:r>
      <w:r w:rsidR="00322555">
        <w:t xml:space="preserve">                       27,840</w:t>
      </w:r>
      <w:r w:rsidR="00533C0A">
        <w:t>.00</w:t>
      </w:r>
    </w:p>
    <w:p w:rsidR="00D7387D" w:rsidRDefault="00D7387D" w:rsidP="00D7387D">
      <w:pPr>
        <w:pStyle w:val="Prrafodelista"/>
        <w:numPr>
          <w:ilvl w:val="0"/>
          <w:numId w:val="13"/>
        </w:numPr>
        <w:jc w:val="both"/>
      </w:pPr>
      <w:r>
        <w:t>Presupuesto de egresos ejercido</w:t>
      </w:r>
      <w:r w:rsidR="00533C0A">
        <w:t xml:space="preserve">  </w:t>
      </w:r>
      <w:r w:rsidR="00322555">
        <w:t xml:space="preserve">                          27,840</w:t>
      </w:r>
      <w:r w:rsidR="00533C0A">
        <w:t>.00</w:t>
      </w:r>
    </w:p>
    <w:p w:rsidR="00D7387D" w:rsidRDefault="00D7387D" w:rsidP="00D7387D">
      <w:pPr>
        <w:pStyle w:val="Prrafodelista"/>
        <w:numPr>
          <w:ilvl w:val="0"/>
          <w:numId w:val="13"/>
        </w:numPr>
        <w:jc w:val="both"/>
      </w:pPr>
      <w:r>
        <w:t>Presupuesto de egresos pagado</w:t>
      </w:r>
      <w:r w:rsidR="00533C0A">
        <w:t xml:space="preserve">   </w:t>
      </w:r>
      <w:r w:rsidR="00322555">
        <w:t xml:space="preserve">                          27,840</w:t>
      </w:r>
      <w:r w:rsidR="00533C0A">
        <w:t>.00</w:t>
      </w:r>
    </w:p>
    <w:p w:rsidR="00D7387D" w:rsidRDefault="00D7387D" w:rsidP="00D7387D">
      <w:pPr>
        <w:jc w:val="both"/>
      </w:pPr>
    </w:p>
    <w:p w:rsidR="00D7387D" w:rsidRDefault="00D7387D" w:rsidP="00EA039F">
      <w:pPr>
        <w:pStyle w:val="Prrafodelista"/>
        <w:numPr>
          <w:ilvl w:val="3"/>
          <w:numId w:val="14"/>
        </w:numPr>
        <w:jc w:val="both"/>
      </w:pPr>
      <w:r>
        <w:t>No aplica</w:t>
      </w:r>
    </w:p>
    <w:p w:rsidR="00D7387D" w:rsidRDefault="00D7387D" w:rsidP="00EA039F">
      <w:pPr>
        <w:pStyle w:val="Prrafodelista"/>
        <w:numPr>
          <w:ilvl w:val="3"/>
          <w:numId w:val="14"/>
        </w:numPr>
        <w:jc w:val="both"/>
      </w:pPr>
      <w:r>
        <w:t>No aplica</w:t>
      </w:r>
    </w:p>
    <w:p w:rsidR="00EA039F" w:rsidRDefault="00EA039F" w:rsidP="00EA039F">
      <w:pPr>
        <w:pStyle w:val="Prrafodelista"/>
        <w:ind w:left="1080"/>
        <w:jc w:val="both"/>
      </w:pPr>
    </w:p>
    <w:p w:rsidR="00D7387D" w:rsidRDefault="00D7387D" w:rsidP="00D7387D">
      <w:pPr>
        <w:pStyle w:val="Prrafodelista"/>
        <w:jc w:val="both"/>
      </w:pPr>
    </w:p>
    <w:p w:rsidR="00D7387D" w:rsidRDefault="00D7387D" w:rsidP="00D7387D">
      <w:pPr>
        <w:pStyle w:val="Prrafodelista"/>
        <w:jc w:val="both"/>
      </w:pPr>
    </w:p>
    <w:p w:rsidR="00D7387D" w:rsidRDefault="00D7387D" w:rsidP="00D7387D">
      <w:pPr>
        <w:pStyle w:val="Prrafodelista"/>
        <w:jc w:val="both"/>
      </w:pPr>
    </w:p>
    <w:p w:rsidR="00603AD3" w:rsidRDefault="00603AD3" w:rsidP="00D7387D">
      <w:pPr>
        <w:pStyle w:val="Prrafodelista"/>
        <w:jc w:val="both"/>
      </w:pPr>
    </w:p>
    <w:p w:rsidR="00603AD3" w:rsidRDefault="00603AD3" w:rsidP="00D7387D">
      <w:pPr>
        <w:pStyle w:val="Prrafodelista"/>
        <w:jc w:val="both"/>
      </w:pPr>
    </w:p>
    <w:p w:rsidR="00603AD3" w:rsidRDefault="00603AD3" w:rsidP="00D7387D">
      <w:pPr>
        <w:pStyle w:val="Prrafodelista"/>
        <w:jc w:val="both"/>
      </w:pPr>
    </w:p>
    <w:p w:rsidR="00603AD3" w:rsidRDefault="00603AD3" w:rsidP="00D7387D">
      <w:pPr>
        <w:pStyle w:val="Prrafodelista"/>
        <w:jc w:val="both"/>
      </w:pPr>
    </w:p>
    <w:p w:rsidR="00603AD3" w:rsidRDefault="00603AD3" w:rsidP="00D7387D">
      <w:pPr>
        <w:pStyle w:val="Prrafodelista"/>
        <w:jc w:val="both"/>
      </w:pPr>
    </w:p>
    <w:p w:rsidR="00603AD3" w:rsidRDefault="00603AD3" w:rsidP="00D7387D">
      <w:pPr>
        <w:pStyle w:val="Prrafodelista"/>
        <w:jc w:val="both"/>
      </w:pPr>
    </w:p>
    <w:p w:rsidR="00F3216D" w:rsidRPr="00464D74" w:rsidRDefault="00EA039F" w:rsidP="00464D74">
      <w:pPr>
        <w:pStyle w:val="Prrafodelista"/>
        <w:ind w:left="0"/>
        <w:jc w:val="center"/>
        <w:rPr>
          <w:b/>
          <w:sz w:val="28"/>
          <w:szCs w:val="28"/>
        </w:rPr>
      </w:pPr>
      <w:r w:rsidRPr="00464D74">
        <w:rPr>
          <w:b/>
          <w:sz w:val="28"/>
          <w:szCs w:val="28"/>
        </w:rPr>
        <w:lastRenderedPageBreak/>
        <w:t xml:space="preserve">1.2.3 </w:t>
      </w:r>
      <w:r w:rsidR="00F3216D" w:rsidRPr="00464D74">
        <w:rPr>
          <w:b/>
          <w:sz w:val="28"/>
          <w:szCs w:val="28"/>
        </w:rPr>
        <w:t>NOTAS DE GESTION ADMINISTRATIVA</w:t>
      </w:r>
    </w:p>
    <w:p w:rsidR="00F3216D" w:rsidRDefault="00F3216D" w:rsidP="005A46B9">
      <w:pPr>
        <w:pStyle w:val="Prrafodelista"/>
        <w:ind w:left="0"/>
        <w:jc w:val="both"/>
        <w:rPr>
          <w:b/>
        </w:rPr>
      </w:pPr>
    </w:p>
    <w:p w:rsidR="000908B9" w:rsidRDefault="000908B9" w:rsidP="005A46B9">
      <w:pPr>
        <w:pStyle w:val="Prrafodelista"/>
        <w:ind w:left="0"/>
        <w:jc w:val="both"/>
        <w:rPr>
          <w:b/>
        </w:rPr>
      </w:pPr>
    </w:p>
    <w:p w:rsidR="005A46B9" w:rsidRDefault="00EA039F" w:rsidP="005A46B9">
      <w:pPr>
        <w:pStyle w:val="Prrafodelista"/>
        <w:ind w:left="0"/>
        <w:jc w:val="both"/>
        <w:rPr>
          <w:b/>
        </w:rPr>
      </w:pPr>
      <w:r>
        <w:rPr>
          <w:b/>
        </w:rPr>
        <w:t xml:space="preserve">1.2.3.1 </w:t>
      </w:r>
      <w:r w:rsidR="00F3216D">
        <w:rPr>
          <w:b/>
        </w:rPr>
        <w:t>INTRODUCCIÓN.</w:t>
      </w:r>
    </w:p>
    <w:p w:rsidR="00F3216D" w:rsidRDefault="00F3216D" w:rsidP="005A46B9">
      <w:pPr>
        <w:pStyle w:val="Prrafodelista"/>
        <w:ind w:left="0"/>
        <w:jc w:val="both"/>
        <w:rPr>
          <w:b/>
        </w:rPr>
      </w:pPr>
    </w:p>
    <w:p w:rsidR="005A46B9" w:rsidRDefault="005A46B9" w:rsidP="005A46B9">
      <w:pPr>
        <w:pStyle w:val="Prrafodelista"/>
        <w:ind w:left="0"/>
        <w:jc w:val="both"/>
        <w:rPr>
          <w:b/>
        </w:rPr>
      </w:pPr>
    </w:p>
    <w:p w:rsidR="005A46B9" w:rsidRDefault="005A46B9" w:rsidP="005A46B9">
      <w:pPr>
        <w:pStyle w:val="Prrafodelista"/>
        <w:ind w:left="0"/>
        <w:jc w:val="both"/>
      </w:pPr>
      <w:r>
        <w:t>Los Estados Financieros que se presentan son de manera relativa muy simples, ya que como en el Balance General se presenta muy sencillo el saldo de bancos que representa el efectivo con el que se puede seguir otorgando nuevos créditos a las Secciones Sindicales 20 y 49 del SNTE., Así como la Cuenta de Documentos por cobrar represente el importe que se le debe a este Fideicomiso por parte de la misma Secciones Sindicales.</w:t>
      </w:r>
    </w:p>
    <w:p w:rsidR="005A46B9" w:rsidRDefault="005A46B9" w:rsidP="005A46B9">
      <w:pPr>
        <w:pStyle w:val="Prrafodelista"/>
        <w:ind w:left="0"/>
        <w:jc w:val="both"/>
      </w:pPr>
    </w:p>
    <w:p w:rsidR="005A46B9" w:rsidRDefault="00EA039F" w:rsidP="005A46B9">
      <w:pPr>
        <w:pStyle w:val="Prrafodelista"/>
        <w:ind w:left="0"/>
        <w:jc w:val="both"/>
        <w:rPr>
          <w:b/>
        </w:rPr>
      </w:pPr>
      <w:r>
        <w:rPr>
          <w:b/>
        </w:rPr>
        <w:t xml:space="preserve">1.2.3.2 </w:t>
      </w:r>
      <w:r w:rsidR="00F3216D" w:rsidRPr="00B94CEE">
        <w:rPr>
          <w:b/>
        </w:rPr>
        <w:t xml:space="preserve"> PANORAMA ECONÓMICO Y FINANCIERO.</w:t>
      </w:r>
    </w:p>
    <w:p w:rsidR="005A46B9" w:rsidRDefault="005A46B9" w:rsidP="005A46B9">
      <w:pPr>
        <w:pStyle w:val="Prrafodelista"/>
        <w:ind w:left="0"/>
        <w:jc w:val="both"/>
        <w:rPr>
          <w:b/>
        </w:rPr>
      </w:pPr>
    </w:p>
    <w:p w:rsidR="005A46B9" w:rsidRDefault="0065712C" w:rsidP="005A46B9">
      <w:pPr>
        <w:pStyle w:val="Prrafodelista"/>
        <w:ind w:left="0"/>
        <w:jc w:val="both"/>
      </w:pPr>
      <w:r>
        <w:t xml:space="preserve"> Al 30 de Junio del 2022, por cambio de Gobierno Estatal, se tiene en proceso la integración del Comité Técnico para la nueva administración del Fideicomiso, además de que se encuentra en proceso la sustitución fiduciaria.</w:t>
      </w:r>
      <w:r w:rsidR="005262BD">
        <w:t xml:space="preserve"> </w:t>
      </w:r>
      <w:r w:rsidR="00132871">
        <w:t xml:space="preserve"> </w:t>
      </w:r>
      <w:r>
        <w:t>Una vez realizado lo anterior mencionado se podrá</w:t>
      </w:r>
      <w:r w:rsidR="005262BD">
        <w:t xml:space="preserve"> seguir atendiendo las nuevas solicitudes de crédito</w:t>
      </w:r>
      <w:r>
        <w:t xml:space="preserve"> de las secciones 20 y 49 del SNTE</w:t>
      </w:r>
      <w:r w:rsidR="005262BD">
        <w:t xml:space="preserve"> siempre y cuando reúnan los requisitos establecidos por el FOMA nacional</w:t>
      </w:r>
      <w:r>
        <w:t>.</w:t>
      </w:r>
    </w:p>
    <w:p w:rsidR="005A46B9" w:rsidRDefault="005A46B9" w:rsidP="005A46B9">
      <w:pPr>
        <w:pStyle w:val="Prrafodelista"/>
        <w:ind w:left="0"/>
        <w:jc w:val="both"/>
      </w:pPr>
    </w:p>
    <w:p w:rsidR="005A46B9" w:rsidRDefault="00EA039F" w:rsidP="005A46B9">
      <w:pPr>
        <w:pStyle w:val="Prrafodelista"/>
        <w:ind w:left="0"/>
        <w:jc w:val="both"/>
        <w:rPr>
          <w:b/>
        </w:rPr>
      </w:pPr>
      <w:r>
        <w:rPr>
          <w:b/>
        </w:rPr>
        <w:t xml:space="preserve">1.2.3.3. </w:t>
      </w:r>
      <w:r w:rsidR="00F3216D">
        <w:rPr>
          <w:b/>
        </w:rPr>
        <w:t>AUTORIZACIÓ</w:t>
      </w:r>
      <w:r w:rsidR="00F3216D" w:rsidRPr="00B94CEE">
        <w:rPr>
          <w:b/>
        </w:rPr>
        <w:t>N E HISTORIA</w:t>
      </w:r>
      <w:r w:rsidR="00F3216D">
        <w:rPr>
          <w:b/>
        </w:rPr>
        <w:t>.</w:t>
      </w:r>
    </w:p>
    <w:p w:rsidR="00F35B5B" w:rsidRDefault="005A46B9" w:rsidP="005A46B9">
      <w:pPr>
        <w:jc w:val="both"/>
      </w:pPr>
      <w:r>
        <w:t>a) La fecha de creación del Fideicomiso Irrevocable de Inversión y Administración para el Programa Especial de Financiamiento a la Vivienda para el Magisterio del Estado de Nayarit, fue creado  el día 3 de julio de 1997 mil noventa y siete, ante el Lic. Jorge Arturo Parra Carrillo, Bajo la Escritura</w:t>
      </w:r>
    </w:p>
    <w:p w:rsidR="005A46B9" w:rsidRDefault="00EA039F" w:rsidP="005A46B9">
      <w:pPr>
        <w:jc w:val="both"/>
      </w:pPr>
      <w:r>
        <w:t xml:space="preserve"> (</w:t>
      </w:r>
      <w:r w:rsidR="005A46B9">
        <w:t>11,761) Once Mil Setecientos Sesenta y uno, volumen Cuadragésimo Octavo-Libro Sexto.</w:t>
      </w:r>
    </w:p>
    <w:p w:rsidR="005A46B9" w:rsidRDefault="005A46B9" w:rsidP="005A46B9">
      <w:pPr>
        <w:jc w:val="both"/>
      </w:pPr>
      <w:r>
        <w:t>Estructura del Comité Técnico del FOVIMNAY.</w:t>
      </w:r>
    </w:p>
    <w:p w:rsidR="005A46B9" w:rsidRDefault="005A46B9" w:rsidP="005A46B9">
      <w:pPr>
        <w:jc w:val="both"/>
      </w:pPr>
      <w:r>
        <w:t>Presidente:</w:t>
      </w:r>
    </w:p>
    <w:p w:rsidR="005A46B9" w:rsidRDefault="005A46B9" w:rsidP="005A46B9">
      <w:pPr>
        <w:jc w:val="both"/>
      </w:pPr>
      <w:r>
        <w:t>El Gobierno del Estado</w:t>
      </w:r>
    </w:p>
    <w:p w:rsidR="005A46B9" w:rsidRDefault="005A46B9" w:rsidP="005A46B9">
      <w:pPr>
        <w:jc w:val="both"/>
      </w:pPr>
      <w:r>
        <w:t>Miembros:</w:t>
      </w:r>
    </w:p>
    <w:p w:rsidR="005A46B9" w:rsidRDefault="005A46B9" w:rsidP="005A46B9">
      <w:pPr>
        <w:jc w:val="both"/>
      </w:pPr>
      <w:r>
        <w:t>Servicios de Educación Pública</w:t>
      </w:r>
    </w:p>
    <w:p w:rsidR="005A46B9" w:rsidRDefault="005A46B9" w:rsidP="005A46B9">
      <w:pPr>
        <w:jc w:val="both"/>
      </w:pPr>
      <w:r>
        <w:t>Secretaría de Educación</w:t>
      </w:r>
    </w:p>
    <w:p w:rsidR="005A46B9" w:rsidRDefault="005A46B9" w:rsidP="005A46B9">
      <w:pPr>
        <w:jc w:val="both"/>
      </w:pPr>
      <w:r>
        <w:t>Secretaría de Finanzas</w:t>
      </w:r>
    </w:p>
    <w:p w:rsidR="005A46B9" w:rsidRDefault="005A46B9" w:rsidP="005A46B9">
      <w:pPr>
        <w:jc w:val="both"/>
      </w:pPr>
      <w:r>
        <w:t>Secretaría de la Contraloría del Estado</w:t>
      </w:r>
    </w:p>
    <w:p w:rsidR="005A46B9" w:rsidRDefault="005A46B9" w:rsidP="005A46B9">
      <w:pPr>
        <w:jc w:val="both"/>
      </w:pPr>
      <w:r>
        <w:t>FOVISSTE</w:t>
      </w:r>
    </w:p>
    <w:p w:rsidR="005A46B9" w:rsidRDefault="005A46B9" w:rsidP="005A46B9">
      <w:pPr>
        <w:jc w:val="both"/>
      </w:pPr>
      <w:r>
        <w:t>Instituto Promotor de la Vivienda en el Estado de Nayarit</w:t>
      </w:r>
    </w:p>
    <w:p w:rsidR="005A46B9" w:rsidRDefault="005A46B9" w:rsidP="005A46B9">
      <w:pPr>
        <w:jc w:val="both"/>
      </w:pPr>
      <w:r>
        <w:lastRenderedPageBreak/>
        <w:t>Sindicato Nacional de Trabajadores del Estado de Nayarit (SNTE)</w:t>
      </w:r>
    </w:p>
    <w:p w:rsidR="005A46B9" w:rsidRDefault="005A46B9" w:rsidP="005A46B9">
      <w:pPr>
        <w:jc w:val="both"/>
      </w:pPr>
      <w:r>
        <w:t>a) Sección 20 (Sin voto)</w:t>
      </w:r>
    </w:p>
    <w:p w:rsidR="005A46B9" w:rsidRDefault="005A46B9" w:rsidP="005A46B9">
      <w:pPr>
        <w:jc w:val="both"/>
      </w:pPr>
      <w:r>
        <w:t>b) Sección 49 (Sin voto)</w:t>
      </w:r>
    </w:p>
    <w:p w:rsidR="005A46B9" w:rsidRDefault="005A46B9" w:rsidP="005A46B9">
      <w:pPr>
        <w:jc w:val="both"/>
      </w:pPr>
    </w:p>
    <w:p w:rsidR="005A46B9" w:rsidRDefault="005A46B9" w:rsidP="005A46B9">
      <w:pPr>
        <w:jc w:val="both"/>
      </w:pPr>
      <w:r>
        <w:t xml:space="preserve">b).-Principales cambios en su estructura.- El 9 (Nueve) de julio de 2011, se hace el Convenio Modificatorio al Contrato de Fideicomiso de Inversión Administración para el Programa Especial de Financiamiento a la Vivienda para el Magisterio del Estado de Nayarit., y se origina la Nueva Estructura del Comité Técnico, integrado de manera paritaria dentro de la cláusula Decima de este nuevo convenio. </w:t>
      </w:r>
    </w:p>
    <w:p w:rsidR="00D152AD" w:rsidRDefault="00D152AD" w:rsidP="005A46B9">
      <w:pPr>
        <w:jc w:val="both"/>
      </w:pPr>
    </w:p>
    <w:p w:rsidR="005A46B9" w:rsidRDefault="005A46B9" w:rsidP="005A46B9">
      <w:pPr>
        <w:jc w:val="both"/>
      </w:pPr>
      <w:r>
        <w:t>1.- Presidente.- Será e</w:t>
      </w:r>
      <w:r w:rsidR="0065712C">
        <w:t xml:space="preserve">l Secretario de Educación </w:t>
      </w:r>
      <w:r>
        <w:t xml:space="preserve"> del Estado de Nayarit.</w:t>
      </w:r>
    </w:p>
    <w:p w:rsidR="005A46B9" w:rsidRDefault="005A46B9" w:rsidP="005A46B9">
      <w:pPr>
        <w:jc w:val="both"/>
      </w:pPr>
      <w:r>
        <w:t>2.- Representante del Gobierno del Estado de Nayarit, (uno de la S.A. y otro de los SEPEN)</w:t>
      </w:r>
    </w:p>
    <w:p w:rsidR="005A46B9" w:rsidRDefault="005A46B9" w:rsidP="005A46B9">
      <w:pPr>
        <w:jc w:val="both"/>
      </w:pPr>
      <w:r>
        <w:t>3.- Representantes que determine el SNTE.</w:t>
      </w:r>
    </w:p>
    <w:p w:rsidR="005A46B9" w:rsidRDefault="005A46B9" w:rsidP="005A46B9">
      <w:pPr>
        <w:jc w:val="both"/>
      </w:pPr>
    </w:p>
    <w:p w:rsidR="005A46B9" w:rsidRPr="00EA039F" w:rsidRDefault="00EA039F" w:rsidP="005A46B9">
      <w:pPr>
        <w:jc w:val="both"/>
        <w:rPr>
          <w:b/>
        </w:rPr>
      </w:pPr>
      <w:r w:rsidRPr="00EA039F">
        <w:rPr>
          <w:b/>
        </w:rPr>
        <w:t xml:space="preserve">1.2.3.4 </w:t>
      </w:r>
      <w:r w:rsidR="00F3216D" w:rsidRPr="00EA039F">
        <w:rPr>
          <w:b/>
        </w:rPr>
        <w:t>ORGANIZACIÓN Y EL OBJETO SOCIAL</w:t>
      </w:r>
    </w:p>
    <w:p w:rsidR="005A46B9" w:rsidRPr="00B6564C" w:rsidRDefault="005A46B9" w:rsidP="005A46B9">
      <w:pPr>
        <w:jc w:val="both"/>
        <w:rPr>
          <w:b/>
        </w:rPr>
      </w:pPr>
      <w:r w:rsidRPr="00B6564C">
        <w:rPr>
          <w:b/>
        </w:rPr>
        <w:t>a).- Objeto Social.</w:t>
      </w:r>
    </w:p>
    <w:p w:rsidR="005A46B9" w:rsidRDefault="005A46B9" w:rsidP="005A46B9">
      <w:pPr>
        <w:jc w:val="both"/>
      </w:pPr>
      <w:r>
        <w:t>Incrementar la generación y mejoramiento de las viviendas como proceso que permita la permanencia y crecimiento del valor patrimonial y calidad de vida de los trabajadores del SNTE en Nayarit.</w:t>
      </w:r>
    </w:p>
    <w:p w:rsidR="005A46B9" w:rsidRPr="00B6564C" w:rsidRDefault="005A46B9" w:rsidP="005A46B9">
      <w:pPr>
        <w:jc w:val="both"/>
        <w:rPr>
          <w:b/>
        </w:rPr>
      </w:pPr>
      <w:r w:rsidRPr="00B6564C">
        <w:rPr>
          <w:b/>
        </w:rPr>
        <w:t>b).- Principal Actividad.</w:t>
      </w:r>
    </w:p>
    <w:p w:rsidR="005A46B9" w:rsidRDefault="005A46B9" w:rsidP="005A46B9">
      <w:pPr>
        <w:jc w:val="both"/>
      </w:pPr>
      <w:r>
        <w:t>Otorgar a los beneficiados con un crédito principal, crédito para cubrir sus gastos de enganche y escrituración y mejoramiento de vivienda a los trabajadores del SNTE.</w:t>
      </w:r>
    </w:p>
    <w:p w:rsidR="005A46B9" w:rsidRPr="00B6564C" w:rsidRDefault="0065712C" w:rsidP="005A46B9">
      <w:pPr>
        <w:jc w:val="both"/>
        <w:rPr>
          <w:b/>
        </w:rPr>
      </w:pPr>
      <w:r>
        <w:rPr>
          <w:b/>
        </w:rPr>
        <w:t>c).- Informe al 2do. Trimestre 2022</w:t>
      </w:r>
    </w:p>
    <w:p w:rsidR="005A46B9" w:rsidRDefault="0065712C" w:rsidP="005A46B9">
      <w:pPr>
        <w:jc w:val="both"/>
      </w:pPr>
      <w:r>
        <w:t>Al 30 de Junio 2022.</w:t>
      </w:r>
    </w:p>
    <w:p w:rsidR="005A46B9" w:rsidRPr="00F3216D" w:rsidRDefault="005A46B9" w:rsidP="005A46B9">
      <w:pPr>
        <w:jc w:val="both"/>
        <w:rPr>
          <w:b/>
        </w:rPr>
      </w:pPr>
      <w:r w:rsidRPr="00F3216D">
        <w:rPr>
          <w:b/>
        </w:rPr>
        <w:t>d).- Régimen Jurídico.</w:t>
      </w:r>
    </w:p>
    <w:p w:rsidR="005A46B9" w:rsidRDefault="005A46B9" w:rsidP="005A46B9">
      <w:pPr>
        <w:jc w:val="both"/>
      </w:pPr>
      <w:r>
        <w:t>1.- Reglas de Operación del Fideicomiso para el Programa Especial de Financiamiento a la Vivienda para el Magisterio.</w:t>
      </w:r>
    </w:p>
    <w:p w:rsidR="005A46B9" w:rsidRDefault="005A46B9" w:rsidP="005A46B9">
      <w:pPr>
        <w:jc w:val="both"/>
      </w:pPr>
      <w:r>
        <w:t>2.- Convenio Modificatorio al contrato de Fideicomiso de Inversión y Administración del Estado de Nayarit.</w:t>
      </w:r>
    </w:p>
    <w:p w:rsidR="005A46B9" w:rsidRDefault="005A46B9" w:rsidP="005A46B9">
      <w:pPr>
        <w:jc w:val="both"/>
      </w:pPr>
      <w:r>
        <w:t>3.- Leyes y Normas de la Armonización Contable y Financiamiento (Contabilidad Gubernamental).</w:t>
      </w:r>
    </w:p>
    <w:p w:rsidR="005A46B9" w:rsidRPr="00F3216D" w:rsidRDefault="005A46B9" w:rsidP="005A46B9">
      <w:pPr>
        <w:jc w:val="both"/>
        <w:rPr>
          <w:b/>
        </w:rPr>
      </w:pPr>
      <w:r w:rsidRPr="00F3216D">
        <w:rPr>
          <w:b/>
        </w:rPr>
        <w:t>e).-</w:t>
      </w:r>
      <w:r w:rsidR="007C2EB3">
        <w:rPr>
          <w:b/>
        </w:rPr>
        <w:t xml:space="preserve"> Consideraciones fiscales del Ente. </w:t>
      </w:r>
      <w:r w:rsidRPr="00F3216D">
        <w:rPr>
          <w:b/>
        </w:rPr>
        <w:t xml:space="preserve"> NO APLICA.</w:t>
      </w:r>
    </w:p>
    <w:p w:rsidR="005A46B9" w:rsidRPr="00F3216D" w:rsidRDefault="005A46B9" w:rsidP="005A46B9">
      <w:pPr>
        <w:jc w:val="both"/>
        <w:rPr>
          <w:b/>
        </w:rPr>
      </w:pPr>
      <w:r w:rsidRPr="00F3216D">
        <w:rPr>
          <w:b/>
        </w:rPr>
        <w:lastRenderedPageBreak/>
        <w:t>f).- Estructura organizacional básica.</w:t>
      </w:r>
    </w:p>
    <w:p w:rsidR="005A46B9" w:rsidRDefault="005A46B9" w:rsidP="005A46B9">
      <w:pPr>
        <w:jc w:val="both"/>
      </w:pPr>
      <w:r>
        <w:t xml:space="preserve">De conformidad a la cláusula Decima del Convenio Modificatorio al Contrato de Fideicomiso de Inversión y Administración del Estado de Nayarit, nos hace referencia de la integración al Comité Técnico.  </w:t>
      </w:r>
    </w:p>
    <w:p w:rsidR="005A46B9" w:rsidRDefault="005A46B9" w:rsidP="005A46B9">
      <w:pPr>
        <w:jc w:val="both"/>
      </w:pPr>
      <w:r>
        <w:t>a) Presidente: será  el Secretario de Educación del Estado de Nayarit.</w:t>
      </w:r>
    </w:p>
    <w:p w:rsidR="005A46B9" w:rsidRDefault="005A46B9" w:rsidP="005A46B9">
      <w:pPr>
        <w:jc w:val="both"/>
      </w:pPr>
      <w:r>
        <w:t>b) 2 Representantes del Gobierno del Estado de Nayarit, (uno de la S.A y otro de los SEPEN)</w:t>
      </w:r>
    </w:p>
    <w:p w:rsidR="005A46B9" w:rsidRDefault="005A46B9" w:rsidP="005A46B9">
      <w:pPr>
        <w:jc w:val="both"/>
      </w:pPr>
      <w:r>
        <w:t>C) 3 Representante que determine el SNTE.</w:t>
      </w:r>
    </w:p>
    <w:p w:rsidR="005A46B9" w:rsidRDefault="005A46B9" w:rsidP="005A46B9">
      <w:pPr>
        <w:jc w:val="both"/>
        <w:rPr>
          <w:b/>
        </w:rPr>
      </w:pPr>
      <w:r w:rsidRPr="00192BB5">
        <w:rPr>
          <w:b/>
        </w:rPr>
        <w:t xml:space="preserve">g).- </w:t>
      </w:r>
      <w:r w:rsidR="00F3216D" w:rsidRPr="00192BB5">
        <w:rPr>
          <w:b/>
        </w:rPr>
        <w:t xml:space="preserve">Fideicomisos, mandatos y análogos. </w:t>
      </w:r>
      <w:r w:rsidRPr="00192BB5">
        <w:rPr>
          <w:b/>
        </w:rPr>
        <w:t>NO APLICA</w:t>
      </w:r>
      <w:r w:rsidR="00F3216D" w:rsidRPr="00192BB5">
        <w:rPr>
          <w:b/>
        </w:rPr>
        <w:t>.</w:t>
      </w:r>
    </w:p>
    <w:p w:rsidR="00192BB5" w:rsidRPr="00192BB5" w:rsidRDefault="00192BB5" w:rsidP="005A46B9">
      <w:pPr>
        <w:jc w:val="both"/>
        <w:rPr>
          <w:b/>
        </w:rPr>
      </w:pPr>
    </w:p>
    <w:p w:rsidR="005A46B9" w:rsidRDefault="00EA039F" w:rsidP="005A46B9">
      <w:pPr>
        <w:jc w:val="both"/>
        <w:rPr>
          <w:b/>
        </w:rPr>
      </w:pPr>
      <w:r>
        <w:rPr>
          <w:b/>
        </w:rPr>
        <w:t xml:space="preserve">1.2.3.5. </w:t>
      </w:r>
      <w:r w:rsidR="00F3216D" w:rsidRPr="005501F8">
        <w:rPr>
          <w:b/>
        </w:rPr>
        <w:t>BASES DE PREPARACIÓN DE LOS ESTADOS FINANCIEROS.</w:t>
      </w:r>
    </w:p>
    <w:p w:rsidR="00F3216D" w:rsidRPr="00192BB5" w:rsidRDefault="005A46B9" w:rsidP="005A46B9">
      <w:pPr>
        <w:jc w:val="both"/>
        <w:rPr>
          <w:b/>
        </w:rPr>
      </w:pPr>
      <w:r w:rsidRPr="00192BB5">
        <w:rPr>
          <w:b/>
        </w:rPr>
        <w:t xml:space="preserve">a) </w:t>
      </w:r>
      <w:r w:rsidR="00F3216D" w:rsidRPr="00192BB5">
        <w:rPr>
          <w:b/>
        </w:rPr>
        <w:t>Si se ha observado la normatividad emitida por CONAC.</w:t>
      </w:r>
    </w:p>
    <w:p w:rsidR="005A46B9" w:rsidRDefault="007A5EB1" w:rsidP="005A46B9">
      <w:pPr>
        <w:jc w:val="both"/>
      </w:pPr>
      <w:r>
        <w:t>Si se han observado la N</w:t>
      </w:r>
      <w:r w:rsidR="005A46B9">
        <w:t>ormatividad emitida por el</w:t>
      </w:r>
      <w:r>
        <w:t xml:space="preserve"> Consejo Nacional de Armonización Contable</w:t>
      </w:r>
      <w:r w:rsidR="005A46B9">
        <w:t xml:space="preserve"> CONAC y las disposiciones legales aplicables</w:t>
      </w:r>
      <w:r>
        <w:t>.</w:t>
      </w:r>
    </w:p>
    <w:p w:rsidR="005A46B9" w:rsidRDefault="005A46B9" w:rsidP="005A46B9">
      <w:pPr>
        <w:jc w:val="both"/>
        <w:rPr>
          <w:b/>
        </w:rPr>
      </w:pPr>
      <w:r w:rsidRPr="00192BB5">
        <w:rPr>
          <w:b/>
        </w:rPr>
        <w:t xml:space="preserve">b) </w:t>
      </w:r>
      <w:r w:rsidR="0069202B">
        <w:rPr>
          <w:b/>
        </w:rPr>
        <w:t xml:space="preserve"> Normatividad aplicada.</w:t>
      </w:r>
    </w:p>
    <w:p w:rsidR="0069202B" w:rsidRPr="0069202B" w:rsidRDefault="0069202B" w:rsidP="005A46B9">
      <w:pPr>
        <w:jc w:val="both"/>
      </w:pPr>
      <w:r>
        <w:t>Los estados financieros se realizan conforme a políticas contables de las entidades gubernamentales, no reconocen los efectos de la inflación en la información financiera.</w:t>
      </w:r>
    </w:p>
    <w:p w:rsidR="005A46B9" w:rsidRPr="00192BB5" w:rsidRDefault="005A46B9" w:rsidP="005A46B9">
      <w:pPr>
        <w:jc w:val="both"/>
        <w:rPr>
          <w:b/>
        </w:rPr>
      </w:pPr>
      <w:r w:rsidRPr="00192BB5">
        <w:rPr>
          <w:b/>
        </w:rPr>
        <w:t>c) Postulados básicos de Contabilidad</w:t>
      </w:r>
      <w:r w:rsidR="00F3216D" w:rsidRPr="00192BB5">
        <w:rPr>
          <w:b/>
        </w:rPr>
        <w:t xml:space="preserve">. </w:t>
      </w:r>
    </w:p>
    <w:p w:rsidR="00F3216D" w:rsidRDefault="007A5EB1" w:rsidP="005A46B9">
      <w:pPr>
        <w:jc w:val="both"/>
      </w:pPr>
      <w:r>
        <w:t xml:space="preserve">Se aplican </w:t>
      </w:r>
      <w:r w:rsidR="0069202B">
        <w:t>los postulados básicos emitidos</w:t>
      </w:r>
      <w:r>
        <w:t xml:space="preserve"> por el Consejo Nacional de Armonización Contable CONAC.</w:t>
      </w:r>
    </w:p>
    <w:p w:rsidR="0069202B" w:rsidRDefault="005A46B9" w:rsidP="005A46B9">
      <w:pPr>
        <w:jc w:val="both"/>
        <w:rPr>
          <w:b/>
        </w:rPr>
      </w:pPr>
      <w:r w:rsidRPr="00192BB5">
        <w:rPr>
          <w:b/>
        </w:rPr>
        <w:t xml:space="preserve">d) </w:t>
      </w:r>
      <w:r w:rsidR="00F3216D" w:rsidRPr="00192BB5">
        <w:rPr>
          <w:b/>
        </w:rPr>
        <w:t>Normatividad supletoria.</w:t>
      </w:r>
    </w:p>
    <w:p w:rsidR="005A46B9" w:rsidRPr="00192BB5" w:rsidRDefault="0069202B" w:rsidP="005A46B9">
      <w:pPr>
        <w:jc w:val="both"/>
        <w:rPr>
          <w:b/>
        </w:rPr>
      </w:pPr>
      <w:r>
        <w:t>El Fideicomiso FOVIMNAY no utiliza normatividad supletoria.</w:t>
      </w:r>
      <w:r w:rsidR="00F3216D" w:rsidRPr="00192BB5">
        <w:rPr>
          <w:b/>
        </w:rPr>
        <w:t xml:space="preserve"> </w:t>
      </w:r>
      <w:r w:rsidR="005A46B9" w:rsidRPr="00192BB5">
        <w:rPr>
          <w:b/>
        </w:rPr>
        <w:t>NO APLICA</w:t>
      </w:r>
      <w:r w:rsidR="00F3216D" w:rsidRPr="00192BB5">
        <w:rPr>
          <w:b/>
        </w:rPr>
        <w:t>.</w:t>
      </w:r>
    </w:p>
    <w:p w:rsidR="0069202B" w:rsidRDefault="005A46B9" w:rsidP="005A46B9">
      <w:pPr>
        <w:jc w:val="both"/>
        <w:rPr>
          <w:b/>
        </w:rPr>
      </w:pPr>
      <w:r w:rsidRPr="00192BB5">
        <w:rPr>
          <w:b/>
        </w:rPr>
        <w:t xml:space="preserve">e) </w:t>
      </w:r>
      <w:r w:rsidR="00F3216D" w:rsidRPr="00192BB5">
        <w:rPr>
          <w:b/>
        </w:rPr>
        <w:t xml:space="preserve"> Implementación de la base devengado.</w:t>
      </w:r>
    </w:p>
    <w:p w:rsidR="005A46B9" w:rsidRDefault="0069202B" w:rsidP="005A46B9">
      <w:pPr>
        <w:jc w:val="both"/>
        <w:rPr>
          <w:b/>
        </w:rPr>
      </w:pPr>
      <w:r>
        <w:t xml:space="preserve">El Fideicomiso FOVIMNAY no utiliza la implementación de la base devengado. </w:t>
      </w:r>
      <w:r w:rsidR="00F3216D" w:rsidRPr="00192BB5">
        <w:rPr>
          <w:b/>
        </w:rPr>
        <w:t xml:space="preserve"> </w:t>
      </w:r>
      <w:r w:rsidR="005A46B9" w:rsidRPr="00192BB5">
        <w:rPr>
          <w:b/>
        </w:rPr>
        <w:t xml:space="preserve">NO APLICA </w:t>
      </w:r>
    </w:p>
    <w:p w:rsidR="00192BB5" w:rsidRPr="00192BB5" w:rsidRDefault="00192BB5" w:rsidP="005A46B9">
      <w:pPr>
        <w:jc w:val="both"/>
        <w:rPr>
          <w:b/>
        </w:rPr>
      </w:pPr>
    </w:p>
    <w:p w:rsidR="00411DF9" w:rsidRDefault="00EA039F" w:rsidP="005A46B9">
      <w:pPr>
        <w:jc w:val="both"/>
        <w:rPr>
          <w:b/>
        </w:rPr>
      </w:pPr>
      <w:r>
        <w:rPr>
          <w:b/>
        </w:rPr>
        <w:t>1.2.3.6</w:t>
      </w:r>
      <w:r w:rsidR="00464D74">
        <w:rPr>
          <w:b/>
        </w:rPr>
        <w:t>.</w:t>
      </w:r>
      <w:r w:rsidR="00464D74" w:rsidRPr="00F835AA">
        <w:rPr>
          <w:b/>
        </w:rPr>
        <w:t xml:space="preserve"> POLÍTICAS</w:t>
      </w:r>
      <w:r w:rsidR="00F3216D" w:rsidRPr="00F835AA">
        <w:rPr>
          <w:b/>
        </w:rPr>
        <w:t xml:space="preserve"> DE CONTABILIDAD SIGNIFICATIVAS.</w:t>
      </w:r>
    </w:p>
    <w:p w:rsidR="005A46B9" w:rsidRDefault="00411DF9" w:rsidP="005A46B9">
      <w:pPr>
        <w:jc w:val="both"/>
        <w:rPr>
          <w:b/>
        </w:rPr>
      </w:pPr>
      <w:r>
        <w:t>El Fideicomiso FOVIMNAY no utiliza políticas de contabilidad significativas.</w:t>
      </w:r>
      <w:r w:rsidR="00F3216D" w:rsidRPr="00F835AA">
        <w:rPr>
          <w:b/>
        </w:rPr>
        <w:t xml:space="preserve"> NO APLICA.</w:t>
      </w:r>
    </w:p>
    <w:p w:rsidR="005A46B9" w:rsidRDefault="005A46B9" w:rsidP="005A46B9">
      <w:pPr>
        <w:jc w:val="both"/>
        <w:rPr>
          <w:b/>
        </w:rPr>
      </w:pPr>
    </w:p>
    <w:p w:rsidR="00CB42F5" w:rsidRDefault="00CB42F5" w:rsidP="005A46B9">
      <w:pPr>
        <w:jc w:val="both"/>
        <w:rPr>
          <w:b/>
        </w:rPr>
      </w:pPr>
    </w:p>
    <w:p w:rsidR="0065712C" w:rsidRDefault="0065712C" w:rsidP="005A46B9">
      <w:pPr>
        <w:jc w:val="both"/>
        <w:rPr>
          <w:b/>
        </w:rPr>
      </w:pPr>
    </w:p>
    <w:p w:rsidR="00411DF9" w:rsidRDefault="00EA039F" w:rsidP="005A46B9">
      <w:pPr>
        <w:jc w:val="both"/>
        <w:rPr>
          <w:b/>
        </w:rPr>
      </w:pPr>
      <w:r>
        <w:rPr>
          <w:b/>
        </w:rPr>
        <w:lastRenderedPageBreak/>
        <w:t>1.2.3.7</w:t>
      </w:r>
      <w:r w:rsidR="00F3216D">
        <w:rPr>
          <w:b/>
        </w:rPr>
        <w:t xml:space="preserve"> POSICIÓN EN MONEDA EXTRANJERA Y PROTECCIÓN POR RIESGO CAMBIARIO.</w:t>
      </w:r>
    </w:p>
    <w:p w:rsidR="005A46B9" w:rsidRDefault="00411DF9" w:rsidP="005A46B9">
      <w:pPr>
        <w:jc w:val="both"/>
        <w:rPr>
          <w:b/>
        </w:rPr>
      </w:pPr>
      <w:r>
        <w:t>El Fideicomiso FOVIMNAY no realiza posición en moneda extranjera y protección por riesgo cambiario.</w:t>
      </w:r>
      <w:r w:rsidR="00F3216D">
        <w:rPr>
          <w:b/>
        </w:rPr>
        <w:t xml:space="preserve"> NO APLICA.</w:t>
      </w:r>
    </w:p>
    <w:p w:rsidR="005A46B9" w:rsidRDefault="005A46B9" w:rsidP="005A46B9">
      <w:pPr>
        <w:jc w:val="both"/>
        <w:rPr>
          <w:b/>
        </w:rPr>
      </w:pPr>
    </w:p>
    <w:p w:rsidR="003F4EB2" w:rsidRDefault="00EA039F" w:rsidP="005A46B9">
      <w:pPr>
        <w:jc w:val="both"/>
        <w:rPr>
          <w:b/>
        </w:rPr>
      </w:pPr>
      <w:r>
        <w:rPr>
          <w:b/>
        </w:rPr>
        <w:t>1.2.3.8</w:t>
      </w:r>
      <w:r w:rsidR="00F3216D">
        <w:rPr>
          <w:b/>
        </w:rPr>
        <w:t xml:space="preserve"> REPORTE ANALÍTICO DEL ACTIVO.</w:t>
      </w:r>
    </w:p>
    <w:p w:rsidR="005A46B9" w:rsidRDefault="003F4EB2" w:rsidP="005A46B9">
      <w:pPr>
        <w:jc w:val="both"/>
        <w:rPr>
          <w:b/>
        </w:rPr>
      </w:pPr>
      <w:r>
        <w:t>El Fideicomiso FOVIMNAY no realiza el reporte analítico del activo.</w:t>
      </w:r>
      <w:r w:rsidR="00F3216D">
        <w:rPr>
          <w:b/>
        </w:rPr>
        <w:t xml:space="preserve"> NO APLICA.</w:t>
      </w:r>
    </w:p>
    <w:p w:rsidR="00D152AD" w:rsidRDefault="00D152AD" w:rsidP="005A46B9">
      <w:pPr>
        <w:jc w:val="both"/>
        <w:rPr>
          <w:b/>
        </w:rPr>
      </w:pPr>
    </w:p>
    <w:p w:rsidR="003F4EB2" w:rsidRDefault="00EA039F" w:rsidP="005A46B9">
      <w:pPr>
        <w:jc w:val="both"/>
        <w:rPr>
          <w:b/>
        </w:rPr>
      </w:pPr>
      <w:r>
        <w:rPr>
          <w:b/>
        </w:rPr>
        <w:t xml:space="preserve">1.2.3.9 </w:t>
      </w:r>
      <w:r w:rsidR="0025576D">
        <w:rPr>
          <w:b/>
        </w:rPr>
        <w:t>FIDEICOMISOS, MANDATOS Y ANÁLOGOS.</w:t>
      </w:r>
    </w:p>
    <w:p w:rsidR="005A46B9" w:rsidRDefault="003F4EB2" w:rsidP="005A46B9">
      <w:pPr>
        <w:jc w:val="both"/>
        <w:rPr>
          <w:b/>
        </w:rPr>
      </w:pPr>
      <w:r>
        <w:t>El Fideicomiso FOVIMNAY no hay fideicomiso</w:t>
      </w:r>
      <w:r w:rsidR="001B7D49">
        <w:t xml:space="preserve">s, mandatos y análogos. </w:t>
      </w:r>
      <w:r w:rsidR="0025576D">
        <w:rPr>
          <w:b/>
        </w:rPr>
        <w:t xml:space="preserve"> NO APLICA.</w:t>
      </w:r>
    </w:p>
    <w:p w:rsidR="005A46B9" w:rsidRDefault="005A46B9" w:rsidP="005A46B9">
      <w:pPr>
        <w:jc w:val="both"/>
        <w:rPr>
          <w:b/>
        </w:rPr>
      </w:pPr>
    </w:p>
    <w:p w:rsidR="001B7D49" w:rsidRDefault="00EA039F" w:rsidP="005A46B9">
      <w:pPr>
        <w:jc w:val="both"/>
        <w:rPr>
          <w:b/>
        </w:rPr>
      </w:pPr>
      <w:r>
        <w:rPr>
          <w:b/>
        </w:rPr>
        <w:t xml:space="preserve">1.2.3.10 </w:t>
      </w:r>
      <w:r w:rsidR="0025576D">
        <w:rPr>
          <w:b/>
        </w:rPr>
        <w:t xml:space="preserve"> REPORTE DE LA RECAUDACIÓN. </w:t>
      </w:r>
    </w:p>
    <w:p w:rsidR="005A46B9" w:rsidRDefault="001B7D49" w:rsidP="005A46B9">
      <w:pPr>
        <w:jc w:val="both"/>
        <w:rPr>
          <w:b/>
        </w:rPr>
      </w:pPr>
      <w:r>
        <w:t xml:space="preserve">El Fideicomiso FOVIMNAY no realiza reporte de la recaudación. </w:t>
      </w:r>
      <w:r w:rsidR="0025576D">
        <w:rPr>
          <w:b/>
        </w:rPr>
        <w:t>NO APLICA.</w:t>
      </w:r>
    </w:p>
    <w:p w:rsidR="005A46B9" w:rsidRDefault="005A46B9" w:rsidP="005A46B9">
      <w:pPr>
        <w:jc w:val="center"/>
        <w:rPr>
          <w:b/>
        </w:rPr>
      </w:pPr>
    </w:p>
    <w:p w:rsidR="001B7D49" w:rsidRDefault="00EA039F" w:rsidP="005A46B9">
      <w:pPr>
        <w:jc w:val="both"/>
        <w:rPr>
          <w:b/>
        </w:rPr>
      </w:pPr>
      <w:r>
        <w:rPr>
          <w:b/>
        </w:rPr>
        <w:t xml:space="preserve">1.2.3.11 </w:t>
      </w:r>
      <w:r w:rsidR="0025576D">
        <w:rPr>
          <w:b/>
        </w:rPr>
        <w:t>INFORMACIÓN SOBRE LA DEUDA.</w:t>
      </w:r>
    </w:p>
    <w:p w:rsidR="005A46B9" w:rsidRDefault="001B7D49" w:rsidP="005A46B9">
      <w:pPr>
        <w:jc w:val="both"/>
        <w:rPr>
          <w:b/>
        </w:rPr>
      </w:pPr>
      <w:r>
        <w:t>El Fideicomiso FOVIMNAY no tiene información sobre la deuda al no tenerla.</w:t>
      </w:r>
      <w:r w:rsidR="0025576D">
        <w:rPr>
          <w:b/>
        </w:rPr>
        <w:t xml:space="preserve"> NO APLICA</w:t>
      </w:r>
    </w:p>
    <w:p w:rsidR="005A46B9" w:rsidRDefault="005A46B9" w:rsidP="005A46B9">
      <w:pPr>
        <w:jc w:val="both"/>
        <w:rPr>
          <w:b/>
        </w:rPr>
      </w:pPr>
    </w:p>
    <w:p w:rsidR="001B7D49" w:rsidRDefault="00EA039F" w:rsidP="005A46B9">
      <w:pPr>
        <w:jc w:val="both"/>
        <w:rPr>
          <w:b/>
        </w:rPr>
      </w:pPr>
      <w:r>
        <w:rPr>
          <w:b/>
        </w:rPr>
        <w:t xml:space="preserve">1.2.3.12 </w:t>
      </w:r>
      <w:r w:rsidR="0025576D">
        <w:rPr>
          <w:b/>
        </w:rPr>
        <w:t>CALIFICACIONES OTORGADAS.</w:t>
      </w:r>
    </w:p>
    <w:p w:rsidR="005A46B9" w:rsidRDefault="001B7D49" w:rsidP="005A46B9">
      <w:pPr>
        <w:jc w:val="both"/>
        <w:rPr>
          <w:b/>
        </w:rPr>
      </w:pPr>
      <w:r>
        <w:t xml:space="preserve">El Fideicomiso FOVIMNAY no tiene calificaciones otorgadas. </w:t>
      </w:r>
      <w:r w:rsidR="0025576D">
        <w:rPr>
          <w:b/>
        </w:rPr>
        <w:t xml:space="preserve"> NO APLICA</w:t>
      </w:r>
    </w:p>
    <w:p w:rsidR="005A46B9" w:rsidRDefault="005A46B9" w:rsidP="005A46B9">
      <w:pPr>
        <w:jc w:val="both"/>
        <w:rPr>
          <w:b/>
        </w:rPr>
      </w:pPr>
    </w:p>
    <w:p w:rsidR="001B7D49" w:rsidRDefault="00EA039F" w:rsidP="005A46B9">
      <w:pPr>
        <w:jc w:val="both"/>
        <w:rPr>
          <w:b/>
        </w:rPr>
      </w:pPr>
      <w:r>
        <w:rPr>
          <w:b/>
        </w:rPr>
        <w:t xml:space="preserve">1.2.3.13 </w:t>
      </w:r>
      <w:r w:rsidR="0025576D">
        <w:rPr>
          <w:b/>
        </w:rPr>
        <w:t>PROCESO DE MEJORA.</w:t>
      </w:r>
    </w:p>
    <w:p w:rsidR="005A46B9" w:rsidRDefault="001B7D49" w:rsidP="005A46B9">
      <w:pPr>
        <w:jc w:val="both"/>
        <w:rPr>
          <w:b/>
        </w:rPr>
      </w:pPr>
      <w:r>
        <w:t>El Fideicomiso FOVIMNAY no tiene proceso de mejora.</w:t>
      </w:r>
      <w:r w:rsidR="0025576D">
        <w:rPr>
          <w:b/>
        </w:rPr>
        <w:t xml:space="preserve"> NO APLICA</w:t>
      </w:r>
    </w:p>
    <w:p w:rsidR="005A46B9" w:rsidRDefault="005A46B9" w:rsidP="005A46B9">
      <w:pPr>
        <w:jc w:val="both"/>
        <w:rPr>
          <w:b/>
        </w:rPr>
      </w:pPr>
    </w:p>
    <w:p w:rsidR="001B7D49" w:rsidRDefault="00EA039F" w:rsidP="005A46B9">
      <w:pPr>
        <w:jc w:val="both"/>
        <w:rPr>
          <w:b/>
        </w:rPr>
      </w:pPr>
      <w:r>
        <w:rPr>
          <w:b/>
        </w:rPr>
        <w:t xml:space="preserve">1.2.3.14 </w:t>
      </w:r>
      <w:r w:rsidR="0025576D">
        <w:rPr>
          <w:b/>
        </w:rPr>
        <w:t>INFORMACIÓN POR SEGMENTOS.</w:t>
      </w:r>
    </w:p>
    <w:p w:rsidR="005A46B9" w:rsidRDefault="00F172FA" w:rsidP="005A46B9">
      <w:pPr>
        <w:jc w:val="both"/>
        <w:rPr>
          <w:b/>
        </w:rPr>
      </w:pPr>
      <w:r>
        <w:t>El Fideicomiso FOVIMNAY no tiene información por segmentos.</w:t>
      </w:r>
      <w:r w:rsidR="0025576D">
        <w:rPr>
          <w:b/>
        </w:rPr>
        <w:t xml:space="preserve"> NO APLICA</w:t>
      </w:r>
    </w:p>
    <w:p w:rsidR="005A46B9" w:rsidRDefault="005A46B9" w:rsidP="005A46B9">
      <w:pPr>
        <w:jc w:val="both"/>
        <w:rPr>
          <w:b/>
        </w:rPr>
      </w:pPr>
    </w:p>
    <w:p w:rsidR="001F7A7C" w:rsidRDefault="001F7A7C" w:rsidP="005A46B9">
      <w:pPr>
        <w:jc w:val="both"/>
        <w:rPr>
          <w:b/>
        </w:rPr>
      </w:pPr>
    </w:p>
    <w:p w:rsidR="002461E8" w:rsidRDefault="002461E8" w:rsidP="005A46B9">
      <w:pPr>
        <w:jc w:val="both"/>
        <w:rPr>
          <w:b/>
        </w:rPr>
      </w:pPr>
    </w:p>
    <w:p w:rsidR="00E94242" w:rsidRDefault="00E94242" w:rsidP="005A46B9">
      <w:pPr>
        <w:jc w:val="both"/>
        <w:rPr>
          <w:b/>
        </w:rPr>
      </w:pPr>
    </w:p>
    <w:p w:rsidR="00F172FA" w:rsidRDefault="00EA039F" w:rsidP="005A46B9">
      <w:pPr>
        <w:jc w:val="both"/>
        <w:rPr>
          <w:b/>
        </w:rPr>
      </w:pPr>
      <w:r>
        <w:rPr>
          <w:b/>
        </w:rPr>
        <w:lastRenderedPageBreak/>
        <w:t xml:space="preserve">1.2.3.15 </w:t>
      </w:r>
      <w:r w:rsidR="0025576D">
        <w:rPr>
          <w:b/>
        </w:rPr>
        <w:t>EVENTOS POSTERIORES AL CIERRE.</w:t>
      </w:r>
    </w:p>
    <w:p w:rsidR="005A46B9" w:rsidRDefault="00F172FA" w:rsidP="005A46B9">
      <w:pPr>
        <w:jc w:val="both"/>
        <w:rPr>
          <w:b/>
        </w:rPr>
      </w:pPr>
      <w:r>
        <w:t>El Fideicomiso FOVIMNAY no tiene eventos posterio</w:t>
      </w:r>
      <w:r w:rsidR="00733D78">
        <w:t>res al</w:t>
      </w:r>
      <w:r w:rsidR="00E55DFA">
        <w:t xml:space="preserve"> 30 de Junio 2022</w:t>
      </w:r>
      <w:r>
        <w:t xml:space="preserve">. </w:t>
      </w:r>
      <w:r w:rsidR="00594BEB">
        <w:rPr>
          <w:b/>
        </w:rPr>
        <w:t xml:space="preserve"> NO APLICA</w:t>
      </w:r>
    </w:p>
    <w:p w:rsidR="00DF7238" w:rsidRDefault="00DF7238" w:rsidP="005A46B9">
      <w:pPr>
        <w:jc w:val="both"/>
        <w:rPr>
          <w:b/>
        </w:rPr>
      </w:pPr>
    </w:p>
    <w:p w:rsidR="005A46B9" w:rsidRDefault="00EA039F" w:rsidP="005A46B9">
      <w:pPr>
        <w:jc w:val="both"/>
        <w:rPr>
          <w:b/>
        </w:rPr>
      </w:pPr>
      <w:r>
        <w:rPr>
          <w:b/>
        </w:rPr>
        <w:t xml:space="preserve">1.2.3.16 </w:t>
      </w:r>
      <w:r w:rsidR="0025576D" w:rsidRPr="007B5EC5">
        <w:rPr>
          <w:b/>
        </w:rPr>
        <w:t>PARTES RELACIONADAS</w:t>
      </w:r>
    </w:p>
    <w:p w:rsidR="005A46B9" w:rsidRDefault="005A46B9" w:rsidP="005A46B9">
      <w:pPr>
        <w:jc w:val="both"/>
      </w:pPr>
      <w:r w:rsidRPr="007B5EC5">
        <w:t>Manifiesto que No existen partes relacionadas que pudieran ejercer influencia significativa sobre la toma de decisiones financieras y operativas.</w:t>
      </w:r>
    </w:p>
    <w:p w:rsidR="00F35B5B" w:rsidRDefault="00F35B5B" w:rsidP="005A46B9">
      <w:pPr>
        <w:jc w:val="both"/>
        <w:rPr>
          <w:b/>
        </w:rPr>
      </w:pPr>
    </w:p>
    <w:p w:rsidR="005A46B9" w:rsidRPr="0025576D" w:rsidRDefault="00EA039F" w:rsidP="005A46B9">
      <w:pPr>
        <w:jc w:val="both"/>
        <w:rPr>
          <w:b/>
        </w:rPr>
      </w:pPr>
      <w:r>
        <w:rPr>
          <w:b/>
        </w:rPr>
        <w:t xml:space="preserve">1.2.3.17 </w:t>
      </w:r>
      <w:r w:rsidR="0025576D" w:rsidRPr="0025576D">
        <w:rPr>
          <w:b/>
        </w:rPr>
        <w:t>RESPONSABILIDAD SOBRE LA PRESENTACIÓN RAZONABLE DE LA INFORMACIÓN CONTABLE.</w:t>
      </w:r>
    </w:p>
    <w:p w:rsidR="005A46B9" w:rsidRDefault="005A46B9" w:rsidP="005A46B9">
      <w:pPr>
        <w:jc w:val="both"/>
      </w:pPr>
      <w:r>
        <w:t>Bajo protesta de decir verdad declaramos que los Estados Financieros y sus Notas son razonablemente correctos y responsabilidad del emisor.</w:t>
      </w:r>
    </w:p>
    <w:p w:rsidR="00FA4EA6" w:rsidRDefault="00FA4EA6" w:rsidP="005A46B9">
      <w:pPr>
        <w:jc w:val="both"/>
      </w:pPr>
      <w:r>
        <w:t xml:space="preserve">  </w:t>
      </w:r>
    </w:p>
    <w:p w:rsidR="005A46B9" w:rsidRDefault="005A46B9" w:rsidP="005A46B9">
      <w:pPr>
        <w:jc w:val="both"/>
      </w:pPr>
    </w:p>
    <w:p w:rsidR="005A46B9" w:rsidRDefault="005A46B9" w:rsidP="005A46B9">
      <w:pPr>
        <w:jc w:val="both"/>
      </w:pPr>
    </w:p>
    <w:p w:rsidR="00DF7238" w:rsidRDefault="00DF7238" w:rsidP="005A46B9">
      <w:pPr>
        <w:jc w:val="both"/>
      </w:pPr>
    </w:p>
    <w:p w:rsidR="005A46B9" w:rsidRPr="007B5EC5" w:rsidRDefault="005A46B9" w:rsidP="005A46B9">
      <w:pPr>
        <w:jc w:val="both"/>
        <w:rPr>
          <w:u w:val="single"/>
        </w:rPr>
      </w:pPr>
      <w:r>
        <w:t>________________________________                                __________________________________</w:t>
      </w:r>
    </w:p>
    <w:p w:rsidR="005A46B9" w:rsidRPr="00F23A2C" w:rsidRDefault="000908B9" w:rsidP="005A46B9">
      <w:pPr>
        <w:jc w:val="both"/>
        <w:rPr>
          <w:sz w:val="18"/>
          <w:szCs w:val="18"/>
        </w:rPr>
      </w:pPr>
      <w:r>
        <w:rPr>
          <w:sz w:val="18"/>
          <w:szCs w:val="18"/>
        </w:rPr>
        <w:t>MTRA. MYRNA ARACELI MANJARREZ VALLE</w:t>
      </w:r>
      <w:r w:rsidR="00E9233B">
        <w:rPr>
          <w:sz w:val="18"/>
          <w:szCs w:val="18"/>
        </w:rPr>
        <w:t xml:space="preserve">    </w:t>
      </w:r>
      <w:r w:rsidR="00C31B56" w:rsidRPr="00F23A2C">
        <w:rPr>
          <w:sz w:val="18"/>
          <w:szCs w:val="18"/>
        </w:rPr>
        <w:t xml:space="preserve">                           </w:t>
      </w:r>
      <w:r w:rsidR="00F23A2C">
        <w:rPr>
          <w:sz w:val="18"/>
          <w:szCs w:val="18"/>
        </w:rPr>
        <w:t xml:space="preserve">                          </w:t>
      </w:r>
      <w:r w:rsidR="00C31B56" w:rsidRPr="00F23A2C">
        <w:rPr>
          <w:sz w:val="18"/>
          <w:szCs w:val="18"/>
        </w:rPr>
        <w:t xml:space="preserve">      C.P. MARCIA LOURDES HUERTA NAVARRO</w:t>
      </w:r>
    </w:p>
    <w:p w:rsidR="00C31B56" w:rsidRPr="00F23A2C" w:rsidRDefault="002179BB" w:rsidP="00D316FF">
      <w:pPr>
        <w:jc w:val="both"/>
        <w:rPr>
          <w:sz w:val="18"/>
          <w:szCs w:val="18"/>
        </w:rPr>
      </w:pPr>
      <w:r>
        <w:rPr>
          <w:sz w:val="18"/>
          <w:szCs w:val="18"/>
        </w:rPr>
        <w:t xml:space="preserve">         SECRETARIO DE EDUCACIÓN                                 </w:t>
      </w:r>
      <w:r w:rsidR="00C31B56" w:rsidRPr="00F23A2C">
        <w:rPr>
          <w:sz w:val="18"/>
          <w:szCs w:val="18"/>
        </w:rPr>
        <w:t xml:space="preserve">                   </w:t>
      </w:r>
      <w:r w:rsidR="00F23A2C">
        <w:rPr>
          <w:sz w:val="18"/>
          <w:szCs w:val="18"/>
        </w:rPr>
        <w:t xml:space="preserve">                                 </w:t>
      </w:r>
      <w:r w:rsidR="00987627">
        <w:rPr>
          <w:sz w:val="18"/>
          <w:szCs w:val="18"/>
        </w:rPr>
        <w:t xml:space="preserve"> </w:t>
      </w:r>
      <w:r w:rsidR="00E9233B">
        <w:rPr>
          <w:sz w:val="18"/>
          <w:szCs w:val="18"/>
        </w:rPr>
        <w:t xml:space="preserve">   ADMINISTRACIÓN DEL FOVIMNAY</w:t>
      </w:r>
    </w:p>
    <w:sectPr w:rsidR="00C31B56" w:rsidRPr="00F23A2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10" w:rsidRDefault="00AB5710" w:rsidP="00B8030D">
      <w:pPr>
        <w:spacing w:after="0" w:line="240" w:lineRule="auto"/>
      </w:pPr>
      <w:r>
        <w:separator/>
      </w:r>
    </w:p>
  </w:endnote>
  <w:endnote w:type="continuationSeparator" w:id="0">
    <w:p w:rsidR="00AB5710" w:rsidRDefault="00AB5710" w:rsidP="00B8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124372"/>
      <w:docPartObj>
        <w:docPartGallery w:val="Page Numbers (Bottom of Page)"/>
        <w:docPartUnique/>
      </w:docPartObj>
    </w:sdtPr>
    <w:sdtEndPr/>
    <w:sdtContent>
      <w:p w:rsidR="00BA5939" w:rsidRDefault="00BA5939">
        <w:pPr>
          <w:pStyle w:val="Piedepgina"/>
          <w:jc w:val="right"/>
        </w:pPr>
        <w:r>
          <w:fldChar w:fldCharType="begin"/>
        </w:r>
        <w:r>
          <w:instrText>PAGE   \* MERGEFORMAT</w:instrText>
        </w:r>
        <w:r>
          <w:fldChar w:fldCharType="separate"/>
        </w:r>
        <w:r w:rsidR="00F03624" w:rsidRPr="00F03624">
          <w:rPr>
            <w:noProof/>
            <w:lang w:val="es-ES"/>
          </w:rPr>
          <w:t>4</w:t>
        </w:r>
        <w:r>
          <w:fldChar w:fldCharType="end"/>
        </w:r>
      </w:p>
    </w:sdtContent>
  </w:sdt>
  <w:p w:rsidR="00BA5939" w:rsidRDefault="00BA59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10" w:rsidRDefault="00AB5710" w:rsidP="00B8030D">
      <w:pPr>
        <w:spacing w:after="0" w:line="240" w:lineRule="auto"/>
      </w:pPr>
      <w:r>
        <w:separator/>
      </w:r>
    </w:p>
  </w:footnote>
  <w:footnote w:type="continuationSeparator" w:id="0">
    <w:p w:rsidR="00AB5710" w:rsidRDefault="00AB5710" w:rsidP="00B80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39" w:rsidRPr="001E4931" w:rsidRDefault="00BA5939" w:rsidP="00B8030D">
    <w:pPr>
      <w:jc w:val="center"/>
      <w:rPr>
        <w:b/>
        <w:sz w:val="28"/>
        <w:szCs w:val="28"/>
      </w:rPr>
    </w:pPr>
    <w:r w:rsidRPr="001E4931">
      <w:rPr>
        <w:b/>
        <w:sz w:val="28"/>
        <w:szCs w:val="28"/>
      </w:rPr>
      <w:t>FOVIMNAY</w:t>
    </w:r>
  </w:p>
  <w:p w:rsidR="00BA5939" w:rsidRDefault="00BA5939" w:rsidP="00B8030D">
    <w:pPr>
      <w:jc w:val="center"/>
    </w:pPr>
    <w:r>
      <w:t>Estado de Nayarit</w:t>
    </w:r>
  </w:p>
  <w:p w:rsidR="00BA5939" w:rsidRDefault="00BA59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04B79"/>
    <w:multiLevelType w:val="hybridMultilevel"/>
    <w:tmpl w:val="B64AB6E2"/>
    <w:lvl w:ilvl="0" w:tplc="F1B651BA">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AF224E"/>
    <w:multiLevelType w:val="hybridMultilevel"/>
    <w:tmpl w:val="A09AA94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090F36"/>
    <w:multiLevelType w:val="hybridMultilevel"/>
    <w:tmpl w:val="43521CF8"/>
    <w:lvl w:ilvl="0" w:tplc="D99833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8A50FC"/>
    <w:multiLevelType w:val="hybridMultilevel"/>
    <w:tmpl w:val="DBEED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7C17BA"/>
    <w:multiLevelType w:val="hybridMultilevel"/>
    <w:tmpl w:val="CC1AA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160490"/>
    <w:multiLevelType w:val="multilevel"/>
    <w:tmpl w:val="66B47A12"/>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D933F63"/>
    <w:multiLevelType w:val="hybridMultilevel"/>
    <w:tmpl w:val="C602B5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1A4708"/>
    <w:multiLevelType w:val="hybridMultilevel"/>
    <w:tmpl w:val="9760A4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9B7771"/>
    <w:multiLevelType w:val="hybridMultilevel"/>
    <w:tmpl w:val="590472FA"/>
    <w:lvl w:ilvl="0" w:tplc="8B40ADC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017CBA"/>
    <w:multiLevelType w:val="hybridMultilevel"/>
    <w:tmpl w:val="8062D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3D20FD"/>
    <w:multiLevelType w:val="hybridMultilevel"/>
    <w:tmpl w:val="01A6B706"/>
    <w:lvl w:ilvl="0" w:tplc="BF98E118">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4D2F91"/>
    <w:multiLevelType w:val="hybridMultilevel"/>
    <w:tmpl w:val="4E966620"/>
    <w:lvl w:ilvl="0" w:tplc="BF98E1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3659BA"/>
    <w:multiLevelType w:val="hybridMultilevel"/>
    <w:tmpl w:val="1FAEC8F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B1324BB"/>
    <w:multiLevelType w:val="multilevel"/>
    <w:tmpl w:val="8D58CFD2"/>
    <w:lvl w:ilvl="0">
      <w:start w:val="1"/>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5CFE4154"/>
    <w:multiLevelType w:val="hybridMultilevel"/>
    <w:tmpl w:val="BA4C8BD6"/>
    <w:lvl w:ilvl="0" w:tplc="886C3968">
      <w:start w:val="2"/>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79557C"/>
    <w:multiLevelType w:val="hybridMultilevel"/>
    <w:tmpl w:val="83582E9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3"/>
  </w:num>
  <w:num w:numId="5">
    <w:abstractNumId w:val="15"/>
  </w:num>
  <w:num w:numId="6">
    <w:abstractNumId w:val="12"/>
  </w:num>
  <w:num w:numId="7">
    <w:abstractNumId w:val="8"/>
  </w:num>
  <w:num w:numId="8">
    <w:abstractNumId w:val="14"/>
  </w:num>
  <w:num w:numId="9">
    <w:abstractNumId w:val="0"/>
  </w:num>
  <w:num w:numId="10">
    <w:abstractNumId w:val="10"/>
  </w:num>
  <w:num w:numId="11">
    <w:abstractNumId w:val="2"/>
  </w:num>
  <w:num w:numId="12">
    <w:abstractNumId w:val="4"/>
  </w:num>
  <w:num w:numId="13">
    <w:abstractNumId w:val="9"/>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B9"/>
    <w:rsid w:val="00005FF2"/>
    <w:rsid w:val="00037F80"/>
    <w:rsid w:val="000411C0"/>
    <w:rsid w:val="000515BB"/>
    <w:rsid w:val="00065A2D"/>
    <w:rsid w:val="00067BA1"/>
    <w:rsid w:val="000908B9"/>
    <w:rsid w:val="000A7000"/>
    <w:rsid w:val="000B354A"/>
    <w:rsid w:val="000B7E9C"/>
    <w:rsid w:val="000D5C09"/>
    <w:rsid w:val="000E14A7"/>
    <w:rsid w:val="000F386A"/>
    <w:rsid w:val="00132871"/>
    <w:rsid w:val="00136356"/>
    <w:rsid w:val="00182AF4"/>
    <w:rsid w:val="00192BB5"/>
    <w:rsid w:val="00192DA6"/>
    <w:rsid w:val="001B7D49"/>
    <w:rsid w:val="001C6321"/>
    <w:rsid w:val="001F224B"/>
    <w:rsid w:val="001F3D31"/>
    <w:rsid w:val="001F59F3"/>
    <w:rsid w:val="001F7A7C"/>
    <w:rsid w:val="00203BCD"/>
    <w:rsid w:val="002179BB"/>
    <w:rsid w:val="002213AF"/>
    <w:rsid w:val="00226E99"/>
    <w:rsid w:val="00233D88"/>
    <w:rsid w:val="002461E8"/>
    <w:rsid w:val="0025576D"/>
    <w:rsid w:val="00260A37"/>
    <w:rsid w:val="00297C4A"/>
    <w:rsid w:val="002A74B9"/>
    <w:rsid w:val="002C19F6"/>
    <w:rsid w:val="002E2228"/>
    <w:rsid w:val="002E4B34"/>
    <w:rsid w:val="002F4BD0"/>
    <w:rsid w:val="003000A6"/>
    <w:rsid w:val="00310B6A"/>
    <w:rsid w:val="00322555"/>
    <w:rsid w:val="00325032"/>
    <w:rsid w:val="003347D7"/>
    <w:rsid w:val="003464F7"/>
    <w:rsid w:val="003755BB"/>
    <w:rsid w:val="0038065C"/>
    <w:rsid w:val="00384908"/>
    <w:rsid w:val="00384BFD"/>
    <w:rsid w:val="003B488D"/>
    <w:rsid w:val="003C672D"/>
    <w:rsid w:val="003F4EB2"/>
    <w:rsid w:val="003F732B"/>
    <w:rsid w:val="003F780A"/>
    <w:rsid w:val="00411DF9"/>
    <w:rsid w:val="0041446E"/>
    <w:rsid w:val="00417ED7"/>
    <w:rsid w:val="00432E6D"/>
    <w:rsid w:val="00443129"/>
    <w:rsid w:val="00445A6A"/>
    <w:rsid w:val="00464D74"/>
    <w:rsid w:val="00472A50"/>
    <w:rsid w:val="00481E08"/>
    <w:rsid w:val="004B2477"/>
    <w:rsid w:val="004D47DA"/>
    <w:rsid w:val="004E766C"/>
    <w:rsid w:val="004F7E09"/>
    <w:rsid w:val="00525A07"/>
    <w:rsid w:val="005262BD"/>
    <w:rsid w:val="00531125"/>
    <w:rsid w:val="00533C0A"/>
    <w:rsid w:val="005360AA"/>
    <w:rsid w:val="00592524"/>
    <w:rsid w:val="00594BEB"/>
    <w:rsid w:val="005A46B9"/>
    <w:rsid w:val="005C3063"/>
    <w:rsid w:val="005C4554"/>
    <w:rsid w:val="005E5E91"/>
    <w:rsid w:val="00603AD3"/>
    <w:rsid w:val="00610876"/>
    <w:rsid w:val="0061274A"/>
    <w:rsid w:val="006205CF"/>
    <w:rsid w:val="00624EFF"/>
    <w:rsid w:val="00635CF2"/>
    <w:rsid w:val="00653145"/>
    <w:rsid w:val="006557AE"/>
    <w:rsid w:val="0065712C"/>
    <w:rsid w:val="00660927"/>
    <w:rsid w:val="0069202B"/>
    <w:rsid w:val="006A5CBA"/>
    <w:rsid w:val="006B63D4"/>
    <w:rsid w:val="00733D78"/>
    <w:rsid w:val="00755B11"/>
    <w:rsid w:val="007621CD"/>
    <w:rsid w:val="007632EA"/>
    <w:rsid w:val="00771943"/>
    <w:rsid w:val="00776337"/>
    <w:rsid w:val="007871AF"/>
    <w:rsid w:val="00795920"/>
    <w:rsid w:val="007A5EB1"/>
    <w:rsid w:val="007B2EC9"/>
    <w:rsid w:val="007C2EB3"/>
    <w:rsid w:val="007E3086"/>
    <w:rsid w:val="007E59DB"/>
    <w:rsid w:val="007E5CBD"/>
    <w:rsid w:val="008056C2"/>
    <w:rsid w:val="00812CD3"/>
    <w:rsid w:val="00813D45"/>
    <w:rsid w:val="00825278"/>
    <w:rsid w:val="00834395"/>
    <w:rsid w:val="0085133A"/>
    <w:rsid w:val="0086217C"/>
    <w:rsid w:val="0087646B"/>
    <w:rsid w:val="00904188"/>
    <w:rsid w:val="009048E0"/>
    <w:rsid w:val="00960D53"/>
    <w:rsid w:val="009757D3"/>
    <w:rsid w:val="0097637D"/>
    <w:rsid w:val="00987627"/>
    <w:rsid w:val="009A1A6E"/>
    <w:rsid w:val="009A7998"/>
    <w:rsid w:val="009C4C18"/>
    <w:rsid w:val="009D1F0A"/>
    <w:rsid w:val="009E65FB"/>
    <w:rsid w:val="00A053FF"/>
    <w:rsid w:val="00A2301A"/>
    <w:rsid w:val="00A245D9"/>
    <w:rsid w:val="00A307C6"/>
    <w:rsid w:val="00A4320A"/>
    <w:rsid w:val="00A53639"/>
    <w:rsid w:val="00AB5710"/>
    <w:rsid w:val="00AC0A8D"/>
    <w:rsid w:val="00AE3AED"/>
    <w:rsid w:val="00AF3E60"/>
    <w:rsid w:val="00AF4F58"/>
    <w:rsid w:val="00B0279B"/>
    <w:rsid w:val="00B15ED5"/>
    <w:rsid w:val="00B36CAE"/>
    <w:rsid w:val="00B42566"/>
    <w:rsid w:val="00B505D4"/>
    <w:rsid w:val="00B573BD"/>
    <w:rsid w:val="00B751BF"/>
    <w:rsid w:val="00B8030D"/>
    <w:rsid w:val="00B84E5E"/>
    <w:rsid w:val="00BA15C5"/>
    <w:rsid w:val="00BA5939"/>
    <w:rsid w:val="00BB60D1"/>
    <w:rsid w:val="00BC6F35"/>
    <w:rsid w:val="00BD2652"/>
    <w:rsid w:val="00BD7E0B"/>
    <w:rsid w:val="00C0316C"/>
    <w:rsid w:val="00C239CB"/>
    <w:rsid w:val="00C24661"/>
    <w:rsid w:val="00C31B56"/>
    <w:rsid w:val="00C31D95"/>
    <w:rsid w:val="00C4189E"/>
    <w:rsid w:val="00C56279"/>
    <w:rsid w:val="00C60C47"/>
    <w:rsid w:val="00C678B3"/>
    <w:rsid w:val="00C708D6"/>
    <w:rsid w:val="00C914C1"/>
    <w:rsid w:val="00CA732C"/>
    <w:rsid w:val="00CB42F5"/>
    <w:rsid w:val="00CC2C5C"/>
    <w:rsid w:val="00CE3604"/>
    <w:rsid w:val="00D07319"/>
    <w:rsid w:val="00D12C99"/>
    <w:rsid w:val="00D152AD"/>
    <w:rsid w:val="00D228D5"/>
    <w:rsid w:val="00D241ED"/>
    <w:rsid w:val="00D25291"/>
    <w:rsid w:val="00D316FF"/>
    <w:rsid w:val="00D7387D"/>
    <w:rsid w:val="00D75F31"/>
    <w:rsid w:val="00DB1A79"/>
    <w:rsid w:val="00DF7238"/>
    <w:rsid w:val="00E042D7"/>
    <w:rsid w:val="00E06577"/>
    <w:rsid w:val="00E31E9D"/>
    <w:rsid w:val="00E44421"/>
    <w:rsid w:val="00E46FF9"/>
    <w:rsid w:val="00E47B23"/>
    <w:rsid w:val="00E55DFA"/>
    <w:rsid w:val="00E61058"/>
    <w:rsid w:val="00E706E9"/>
    <w:rsid w:val="00E7739F"/>
    <w:rsid w:val="00E84B19"/>
    <w:rsid w:val="00E9233B"/>
    <w:rsid w:val="00E94242"/>
    <w:rsid w:val="00EA039F"/>
    <w:rsid w:val="00F03624"/>
    <w:rsid w:val="00F172FA"/>
    <w:rsid w:val="00F23A2C"/>
    <w:rsid w:val="00F3216D"/>
    <w:rsid w:val="00F35B5B"/>
    <w:rsid w:val="00F554C8"/>
    <w:rsid w:val="00F66BE8"/>
    <w:rsid w:val="00F7400E"/>
    <w:rsid w:val="00F8374D"/>
    <w:rsid w:val="00FA4EA6"/>
    <w:rsid w:val="00FC20FA"/>
    <w:rsid w:val="00FC6223"/>
    <w:rsid w:val="00FD0BFE"/>
    <w:rsid w:val="00FE26A1"/>
    <w:rsid w:val="00FE2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7CCED-1938-45DB-A5CD-C43E4318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46B9"/>
    <w:pPr>
      <w:ind w:left="720"/>
      <w:contextualSpacing/>
    </w:pPr>
  </w:style>
  <w:style w:type="paragraph" w:styleId="Encabezado">
    <w:name w:val="header"/>
    <w:basedOn w:val="Normal"/>
    <w:link w:val="EncabezadoCar"/>
    <w:uiPriority w:val="99"/>
    <w:unhideWhenUsed/>
    <w:rsid w:val="00B803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030D"/>
  </w:style>
  <w:style w:type="paragraph" w:styleId="Piedepgina">
    <w:name w:val="footer"/>
    <w:basedOn w:val="Normal"/>
    <w:link w:val="PiedepginaCar"/>
    <w:uiPriority w:val="99"/>
    <w:unhideWhenUsed/>
    <w:rsid w:val="00B803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030D"/>
  </w:style>
  <w:style w:type="paragraph" w:styleId="Textodeglobo">
    <w:name w:val="Balloon Text"/>
    <w:basedOn w:val="Normal"/>
    <w:link w:val="TextodegloboCar"/>
    <w:uiPriority w:val="99"/>
    <w:semiHidden/>
    <w:unhideWhenUsed/>
    <w:rsid w:val="00FA4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82147">
      <w:bodyDiv w:val="1"/>
      <w:marLeft w:val="0"/>
      <w:marRight w:val="0"/>
      <w:marTop w:val="0"/>
      <w:marBottom w:val="0"/>
      <w:divBdr>
        <w:top w:val="none" w:sz="0" w:space="0" w:color="auto"/>
        <w:left w:val="none" w:sz="0" w:space="0" w:color="auto"/>
        <w:bottom w:val="none" w:sz="0" w:space="0" w:color="auto"/>
        <w:right w:val="none" w:sz="0" w:space="0" w:color="auto"/>
      </w:divBdr>
    </w:div>
    <w:div w:id="1446996240">
      <w:bodyDiv w:val="1"/>
      <w:marLeft w:val="0"/>
      <w:marRight w:val="0"/>
      <w:marTop w:val="0"/>
      <w:marBottom w:val="0"/>
      <w:divBdr>
        <w:top w:val="none" w:sz="0" w:space="0" w:color="auto"/>
        <w:left w:val="none" w:sz="0" w:space="0" w:color="auto"/>
        <w:bottom w:val="none" w:sz="0" w:space="0" w:color="auto"/>
        <w:right w:val="none" w:sz="0" w:space="0" w:color="auto"/>
      </w:divBdr>
    </w:div>
    <w:div w:id="1866475468">
      <w:bodyDiv w:val="1"/>
      <w:marLeft w:val="0"/>
      <w:marRight w:val="0"/>
      <w:marTop w:val="0"/>
      <w:marBottom w:val="0"/>
      <w:divBdr>
        <w:top w:val="none" w:sz="0" w:space="0" w:color="auto"/>
        <w:left w:val="none" w:sz="0" w:space="0" w:color="auto"/>
        <w:bottom w:val="none" w:sz="0" w:space="0" w:color="auto"/>
        <w:right w:val="none" w:sz="0" w:space="0" w:color="auto"/>
      </w:divBdr>
    </w:div>
    <w:div w:id="19814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6FA5-873C-4A3A-9D1F-93C16327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2644</Words>
  <Characters>14545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dc:creator>
  <cp:keywords/>
  <dc:description/>
  <cp:lastModifiedBy>Luis Ernesto Lara Salazar</cp:lastModifiedBy>
  <cp:revision>3</cp:revision>
  <cp:lastPrinted>2021-02-16T05:39:00Z</cp:lastPrinted>
  <dcterms:created xsi:type="dcterms:W3CDTF">2022-07-24T04:20:00Z</dcterms:created>
  <dcterms:modified xsi:type="dcterms:W3CDTF">2022-07-24T04:20:00Z</dcterms:modified>
</cp:coreProperties>
</file>